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52" w:rsidRDefault="00746C52" w:rsidP="00746C52">
      <w:pPr>
        <w:jc w:val="center"/>
        <w:rPr>
          <w:rFonts w:cstheme="minorHAnsi"/>
          <w:b/>
          <w:sz w:val="96"/>
          <w:lang w:val="de-AT"/>
        </w:rPr>
      </w:pPr>
    </w:p>
    <w:p w:rsidR="00746C52" w:rsidRPr="00AC24B8" w:rsidRDefault="00746C52" w:rsidP="00746C52">
      <w:pPr>
        <w:jc w:val="center"/>
        <w:rPr>
          <w:rFonts w:cstheme="minorHAnsi"/>
          <w:b/>
          <w:color w:val="538135" w:themeColor="accent6" w:themeShade="BF"/>
          <w:sz w:val="96"/>
          <w:lang w:val="de-AT"/>
        </w:rPr>
      </w:pPr>
      <w:r w:rsidRPr="00AC24B8">
        <w:rPr>
          <w:rFonts w:cstheme="minorHAnsi"/>
          <w:b/>
          <w:color w:val="538135" w:themeColor="accent6" w:themeShade="BF"/>
          <w:sz w:val="96"/>
          <w:lang w:val="de-AT"/>
        </w:rPr>
        <w:t>LOGO</w:t>
      </w:r>
      <w:r w:rsidR="00C25DAC">
        <w:rPr>
          <w:rFonts w:cstheme="minorHAnsi"/>
          <w:b/>
          <w:color w:val="538135" w:themeColor="accent6" w:themeShade="BF"/>
          <w:sz w:val="96"/>
          <w:lang w:val="de-AT"/>
        </w:rPr>
        <w:t xml:space="preserve"> </w:t>
      </w:r>
      <w:r w:rsidR="00661989">
        <w:rPr>
          <w:rFonts w:cstheme="minorHAnsi"/>
          <w:b/>
          <w:color w:val="538135" w:themeColor="accent6" w:themeShade="BF"/>
          <w:sz w:val="96"/>
          <w:lang w:val="de-AT"/>
        </w:rPr>
        <w:t xml:space="preserve">der </w:t>
      </w:r>
      <w:bookmarkStart w:id="0" w:name="_GoBack"/>
      <w:bookmarkEnd w:id="0"/>
      <w:r w:rsidR="00C25DAC">
        <w:rPr>
          <w:rFonts w:cstheme="minorHAnsi"/>
          <w:b/>
          <w:color w:val="538135" w:themeColor="accent6" w:themeShade="BF"/>
          <w:sz w:val="96"/>
          <w:lang w:val="de-AT"/>
        </w:rPr>
        <w:t>Einrichtung</w:t>
      </w:r>
    </w:p>
    <w:p w:rsidR="00746C52" w:rsidRPr="00AC24B8" w:rsidRDefault="00746C52">
      <w:pPr>
        <w:rPr>
          <w:rFonts w:cstheme="minorHAnsi"/>
          <w:b/>
          <w:color w:val="538135" w:themeColor="accent6" w:themeShade="BF"/>
          <w:lang w:val="de-AT"/>
        </w:rPr>
      </w:pPr>
    </w:p>
    <w:p w:rsidR="00746C52" w:rsidRPr="00AC24B8" w:rsidRDefault="00746C52">
      <w:pPr>
        <w:rPr>
          <w:rFonts w:cstheme="minorHAnsi"/>
          <w:b/>
          <w:color w:val="538135" w:themeColor="accent6" w:themeShade="BF"/>
          <w:lang w:val="de-AT"/>
        </w:rPr>
      </w:pPr>
    </w:p>
    <w:p w:rsidR="00746C52" w:rsidRPr="00AC24B8" w:rsidRDefault="00746C52">
      <w:pPr>
        <w:rPr>
          <w:rFonts w:cstheme="minorHAnsi"/>
          <w:b/>
          <w:color w:val="538135" w:themeColor="accent6" w:themeShade="BF"/>
          <w:lang w:val="de-AT"/>
        </w:rPr>
      </w:pPr>
    </w:p>
    <w:p w:rsidR="00746C52" w:rsidRPr="00AC24B8" w:rsidRDefault="00746C52" w:rsidP="00746C52">
      <w:pPr>
        <w:jc w:val="center"/>
        <w:rPr>
          <w:rFonts w:cstheme="minorHAnsi"/>
          <w:b/>
          <w:color w:val="538135" w:themeColor="accent6" w:themeShade="BF"/>
          <w:sz w:val="44"/>
          <w:lang w:val="de-AT"/>
        </w:rPr>
      </w:pPr>
      <w:r w:rsidRPr="00AC24B8">
        <w:rPr>
          <w:rFonts w:cstheme="minorHAnsi"/>
          <w:b/>
          <w:color w:val="538135" w:themeColor="accent6" w:themeShade="BF"/>
          <w:sz w:val="44"/>
          <w:lang w:val="de-AT"/>
        </w:rPr>
        <w:t xml:space="preserve">Praxis- </w:t>
      </w:r>
      <w:r w:rsidRPr="00581536">
        <w:rPr>
          <w:rFonts w:cstheme="minorHAnsi"/>
          <w:b/>
          <w:color w:val="538135" w:themeColor="accent6" w:themeShade="BF"/>
          <w:sz w:val="44"/>
          <w:lang w:val="de-AT"/>
        </w:rPr>
        <w:t>und Trägerkonzept</w:t>
      </w:r>
    </w:p>
    <w:p w:rsidR="00746C52" w:rsidRPr="00AC24B8" w:rsidRDefault="00646C96" w:rsidP="00746C52">
      <w:pPr>
        <w:jc w:val="center"/>
        <w:rPr>
          <w:rFonts w:cstheme="minorHAnsi"/>
          <w:b/>
          <w:color w:val="538135" w:themeColor="accent6" w:themeShade="BF"/>
          <w:sz w:val="44"/>
          <w:lang w:val="de-AT"/>
        </w:rPr>
      </w:pPr>
      <w:r>
        <w:rPr>
          <w:rFonts w:cstheme="minorHAnsi"/>
          <w:b/>
          <w:color w:val="538135" w:themeColor="accent6" w:themeShade="BF"/>
          <w:sz w:val="44"/>
          <w:lang w:val="de-AT"/>
        </w:rPr>
        <w:t>Name der Einrichtung</w:t>
      </w:r>
    </w:p>
    <w:p w:rsidR="00746C52" w:rsidRPr="00AC24B8" w:rsidRDefault="00746C52">
      <w:pPr>
        <w:rPr>
          <w:rFonts w:cstheme="minorHAnsi"/>
          <w:b/>
          <w:color w:val="538135" w:themeColor="accent6" w:themeShade="BF"/>
          <w:lang w:val="de-AT"/>
        </w:rPr>
      </w:pPr>
    </w:p>
    <w:p w:rsidR="00746C52" w:rsidRPr="00AC24B8" w:rsidRDefault="00746C52">
      <w:pPr>
        <w:rPr>
          <w:rFonts w:cstheme="minorHAnsi"/>
          <w:b/>
          <w:color w:val="538135" w:themeColor="accent6" w:themeShade="BF"/>
          <w:lang w:val="de-AT"/>
        </w:rPr>
      </w:pPr>
    </w:p>
    <w:p w:rsidR="00746C52" w:rsidRPr="00AC24B8" w:rsidRDefault="00746C52">
      <w:pPr>
        <w:rPr>
          <w:rFonts w:cstheme="minorHAnsi"/>
          <w:b/>
          <w:color w:val="538135" w:themeColor="accent6" w:themeShade="BF"/>
          <w:lang w:val="de-AT"/>
        </w:rPr>
      </w:pPr>
    </w:p>
    <w:p w:rsidR="00746C52" w:rsidRPr="00AC24B8" w:rsidRDefault="00746C52" w:rsidP="00746C52">
      <w:pPr>
        <w:jc w:val="center"/>
        <w:rPr>
          <w:rFonts w:cstheme="minorHAnsi"/>
          <w:b/>
          <w:color w:val="538135" w:themeColor="accent6" w:themeShade="BF"/>
          <w:lang w:val="de-AT"/>
        </w:rPr>
      </w:pPr>
      <w:r w:rsidRPr="00AC24B8">
        <w:rPr>
          <w:rFonts w:cstheme="minorHAnsi"/>
          <w:b/>
          <w:color w:val="538135" w:themeColor="accent6" w:themeShade="BF"/>
          <w:lang w:val="de-AT"/>
        </w:rPr>
        <w:t xml:space="preserve">Kontaktdaten </w:t>
      </w:r>
      <w:r w:rsidR="00646C96">
        <w:rPr>
          <w:rFonts w:cstheme="minorHAnsi"/>
          <w:b/>
          <w:color w:val="538135" w:themeColor="accent6" w:themeShade="BF"/>
          <w:lang w:val="de-AT"/>
        </w:rPr>
        <w:t>Einrichtung</w:t>
      </w:r>
    </w:p>
    <w:p w:rsidR="00746C52" w:rsidRPr="00AC24B8" w:rsidRDefault="00746C52">
      <w:pPr>
        <w:rPr>
          <w:rFonts w:cstheme="minorHAnsi"/>
          <w:b/>
          <w:color w:val="538135" w:themeColor="accent6" w:themeShade="BF"/>
          <w:lang w:val="de-AT"/>
        </w:rPr>
      </w:pPr>
    </w:p>
    <w:p w:rsidR="00746C52" w:rsidRPr="00AC24B8" w:rsidRDefault="00746C52">
      <w:pPr>
        <w:rPr>
          <w:rFonts w:cstheme="minorHAnsi"/>
          <w:b/>
          <w:color w:val="538135" w:themeColor="accent6" w:themeShade="BF"/>
          <w:lang w:val="de-AT"/>
        </w:rPr>
      </w:pPr>
    </w:p>
    <w:p w:rsidR="00746C52" w:rsidRPr="00AC24B8" w:rsidRDefault="00746C52">
      <w:pPr>
        <w:rPr>
          <w:rFonts w:cstheme="minorHAnsi"/>
          <w:b/>
          <w:color w:val="538135" w:themeColor="accent6" w:themeShade="BF"/>
          <w:lang w:val="de-AT"/>
        </w:rPr>
      </w:pPr>
    </w:p>
    <w:p w:rsidR="00AC24B8" w:rsidRPr="00AC24B8" w:rsidRDefault="00746C52" w:rsidP="00AC24B8">
      <w:pPr>
        <w:jc w:val="center"/>
        <w:rPr>
          <w:rFonts w:cstheme="minorHAnsi"/>
          <w:b/>
          <w:color w:val="538135" w:themeColor="accent6" w:themeShade="BF"/>
          <w:lang w:val="de-AT"/>
        </w:rPr>
      </w:pPr>
      <w:r w:rsidRPr="00AC24B8">
        <w:rPr>
          <w:rFonts w:cstheme="minorHAnsi"/>
          <w:b/>
          <w:color w:val="538135" w:themeColor="accent6" w:themeShade="BF"/>
          <w:lang w:val="de-AT"/>
        </w:rPr>
        <w:t>Stand:</w:t>
      </w:r>
      <w:r w:rsidR="00AC24B8" w:rsidRPr="00AC24B8">
        <w:rPr>
          <w:rFonts w:cstheme="minorHAnsi"/>
          <w:b/>
          <w:color w:val="538135" w:themeColor="accent6" w:themeShade="BF"/>
          <w:lang w:val="de-AT"/>
        </w:rPr>
        <w:t xml:space="preserve"> </w:t>
      </w:r>
    </w:p>
    <w:p w:rsidR="00AC24B8" w:rsidRDefault="00AC24B8" w:rsidP="00AC24B8">
      <w:pPr>
        <w:rPr>
          <w:rFonts w:cstheme="minorHAnsi"/>
          <w:b/>
          <w:lang w:val="de-AT"/>
        </w:rPr>
      </w:pPr>
    </w:p>
    <w:p w:rsidR="00AC24B8" w:rsidRDefault="00AC24B8" w:rsidP="00AC24B8">
      <w:pPr>
        <w:rPr>
          <w:rFonts w:cstheme="minorHAnsi"/>
          <w:b/>
          <w:color w:val="538135" w:themeColor="accent6" w:themeShade="BF"/>
          <w:lang w:val="de-AT"/>
        </w:rPr>
      </w:pPr>
    </w:p>
    <w:p w:rsidR="00AC24B8" w:rsidRDefault="00AC24B8" w:rsidP="00AC24B8">
      <w:pPr>
        <w:rPr>
          <w:rFonts w:cstheme="minorHAnsi"/>
          <w:b/>
          <w:color w:val="538135" w:themeColor="accent6" w:themeShade="BF"/>
          <w:lang w:val="de-AT"/>
        </w:rPr>
      </w:pPr>
    </w:p>
    <w:p w:rsidR="00AC24B8" w:rsidRDefault="00AC24B8" w:rsidP="00AC24B8">
      <w:pPr>
        <w:rPr>
          <w:rFonts w:cstheme="minorHAnsi"/>
          <w:b/>
          <w:color w:val="538135" w:themeColor="accent6" w:themeShade="BF"/>
          <w:lang w:val="de-AT"/>
        </w:rPr>
      </w:pPr>
    </w:p>
    <w:p w:rsidR="00AC24B8" w:rsidRDefault="00AC24B8" w:rsidP="00AC24B8">
      <w:pPr>
        <w:rPr>
          <w:rFonts w:cstheme="minorHAnsi"/>
          <w:b/>
          <w:color w:val="538135" w:themeColor="accent6" w:themeShade="BF"/>
          <w:lang w:val="de-AT"/>
        </w:rPr>
      </w:pPr>
    </w:p>
    <w:p w:rsidR="00AC24B8" w:rsidRPr="00AC24B8" w:rsidRDefault="00AC24B8" w:rsidP="00AC24B8">
      <w:pPr>
        <w:rPr>
          <w:rFonts w:cstheme="minorHAnsi"/>
          <w:b/>
          <w:color w:val="538135" w:themeColor="accent6" w:themeShade="BF"/>
          <w:lang w:val="de-AT"/>
        </w:rPr>
      </w:pPr>
    </w:p>
    <w:p w:rsidR="00AC24B8" w:rsidRDefault="00AC24B8" w:rsidP="00AC24B8">
      <w:pPr>
        <w:jc w:val="right"/>
        <w:rPr>
          <w:rFonts w:cstheme="minorHAnsi"/>
          <w:b/>
          <w:color w:val="538135" w:themeColor="accent6" w:themeShade="BF"/>
          <w:lang w:val="de-AT"/>
        </w:rPr>
      </w:pPr>
      <w:r w:rsidRPr="00AC24B8">
        <w:rPr>
          <w:rFonts w:cstheme="minorHAnsi"/>
          <w:b/>
          <w:color w:val="538135" w:themeColor="accent6" w:themeShade="BF"/>
          <w:lang w:val="de-AT"/>
        </w:rPr>
        <w:t>Wenn bereits gefördert, dann Förderlogos abbilden.</w:t>
      </w:r>
    </w:p>
    <w:p w:rsidR="00AC24B8" w:rsidRDefault="00AC24B8">
      <w:pPr>
        <w:rPr>
          <w:rFonts w:cstheme="minorHAnsi"/>
          <w:b/>
          <w:color w:val="538135" w:themeColor="accent6" w:themeShade="BF"/>
          <w:lang w:val="de-AT"/>
        </w:rPr>
      </w:pPr>
      <w:r>
        <w:rPr>
          <w:rFonts w:cstheme="minorHAnsi"/>
          <w:b/>
          <w:color w:val="538135" w:themeColor="accent6" w:themeShade="BF"/>
          <w:lang w:val="de-AT"/>
        </w:rPr>
        <w:br w:type="page"/>
      </w:r>
    </w:p>
    <w:p w:rsidR="00746C52" w:rsidRPr="00AC24B8" w:rsidRDefault="00746C52" w:rsidP="00AC24B8">
      <w:pPr>
        <w:jc w:val="right"/>
        <w:rPr>
          <w:rFonts w:cstheme="minorHAnsi"/>
          <w:b/>
          <w:color w:val="538135" w:themeColor="accent6" w:themeShade="BF"/>
          <w:lang w:val="de-AT"/>
        </w:rPr>
      </w:pPr>
    </w:p>
    <w:sdt>
      <w:sdtPr>
        <w:rPr>
          <w:rFonts w:asciiTheme="minorHAnsi" w:eastAsiaTheme="minorHAnsi" w:hAnsiTheme="minorHAnsi" w:cstheme="minorBidi"/>
          <w:color w:val="538135" w:themeColor="accent6" w:themeShade="BF"/>
          <w:sz w:val="22"/>
          <w:szCs w:val="22"/>
          <w:lang w:eastAsia="en-US"/>
        </w:rPr>
        <w:id w:val="-1326979228"/>
        <w:docPartObj>
          <w:docPartGallery w:val="Table of Contents"/>
          <w:docPartUnique/>
        </w:docPartObj>
      </w:sdtPr>
      <w:sdtEndPr>
        <w:rPr>
          <w:b/>
          <w:bCs/>
        </w:rPr>
      </w:sdtEndPr>
      <w:sdtContent>
        <w:p w:rsidR="00AC24B8" w:rsidRPr="005647D9" w:rsidRDefault="00AC24B8" w:rsidP="00AC24B8">
          <w:pPr>
            <w:pStyle w:val="Inhaltsverzeichnisberschrift"/>
            <w:rPr>
              <w:color w:val="538135" w:themeColor="accent6" w:themeShade="BF"/>
            </w:rPr>
          </w:pPr>
        </w:p>
        <w:p w:rsidR="00AC24B8" w:rsidRPr="00581536" w:rsidRDefault="00AC24B8">
          <w:pPr>
            <w:pStyle w:val="Inhaltsverzeichnisberschrift"/>
            <w:rPr>
              <w:b/>
              <w:color w:val="538135" w:themeColor="accent6" w:themeShade="BF"/>
            </w:rPr>
          </w:pPr>
          <w:r w:rsidRPr="00581536">
            <w:rPr>
              <w:b/>
              <w:color w:val="538135" w:themeColor="accent6" w:themeShade="BF"/>
            </w:rPr>
            <w:t>Inhaltsverzeichnis</w:t>
          </w:r>
        </w:p>
        <w:p w:rsidR="00AC24B8" w:rsidRPr="005647D9" w:rsidRDefault="00AC24B8" w:rsidP="00AC24B8">
          <w:pPr>
            <w:rPr>
              <w:color w:val="538135" w:themeColor="accent6" w:themeShade="BF"/>
              <w:lang w:eastAsia="de-DE"/>
            </w:rPr>
          </w:pPr>
        </w:p>
        <w:p w:rsidR="00581536" w:rsidRPr="00581536" w:rsidRDefault="00AC24B8">
          <w:pPr>
            <w:pStyle w:val="Verzeichnis1"/>
            <w:tabs>
              <w:tab w:val="right" w:leader="dot" w:pos="9062"/>
            </w:tabs>
            <w:rPr>
              <w:rFonts w:eastAsiaTheme="minorEastAsia"/>
              <w:noProof/>
              <w:color w:val="538135" w:themeColor="accent6" w:themeShade="BF"/>
              <w:lang w:eastAsia="de-DE"/>
            </w:rPr>
          </w:pPr>
          <w:r w:rsidRPr="00581536">
            <w:rPr>
              <w:color w:val="538135" w:themeColor="accent6" w:themeShade="BF"/>
            </w:rPr>
            <w:fldChar w:fldCharType="begin"/>
          </w:r>
          <w:r w:rsidRPr="00581536">
            <w:rPr>
              <w:color w:val="538135" w:themeColor="accent6" w:themeShade="BF"/>
            </w:rPr>
            <w:instrText xml:space="preserve"> TOC \o "1-3" \h \z \u </w:instrText>
          </w:r>
          <w:r w:rsidRPr="00581536">
            <w:rPr>
              <w:color w:val="538135" w:themeColor="accent6" w:themeShade="BF"/>
            </w:rPr>
            <w:fldChar w:fldCharType="separate"/>
          </w:r>
          <w:hyperlink w:anchor="_Toc166498314" w:history="1">
            <w:r w:rsidR="00581536" w:rsidRPr="00581536">
              <w:rPr>
                <w:rStyle w:val="Hyperlink"/>
                <w:b/>
                <w:noProof/>
                <w:color w:val="538135" w:themeColor="accent6" w:themeShade="BF"/>
                <w:lang w:val="de-AT"/>
              </w:rPr>
              <w:t>1 Einleitung und Ausgangslage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_Toc166498314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2"/>
            <w:tabs>
              <w:tab w:val="left" w:pos="880"/>
              <w:tab w:val="right" w:leader="dot" w:pos="9062"/>
            </w:tabs>
            <w:rPr>
              <w:rFonts w:eastAsiaTheme="minorEastAsia"/>
              <w:noProof/>
              <w:color w:val="538135" w:themeColor="accent6" w:themeShade="BF"/>
              <w:lang w:eastAsia="de-DE"/>
            </w:rPr>
          </w:pPr>
          <w:hyperlink w:anchor="_Toc166498315" w:history="1">
            <w:r w:rsidR="00581536" w:rsidRPr="00581536">
              <w:rPr>
                <w:rStyle w:val="Hyperlink"/>
                <w:b/>
                <w:noProof/>
                <w:color w:val="538135" w:themeColor="accent6" w:themeShade="BF"/>
                <w:lang w:val="de-AT"/>
              </w:rPr>
              <w:t>1.1</w:t>
            </w:r>
            <w:r w:rsidR="00581536" w:rsidRPr="00581536">
              <w:rPr>
                <w:rFonts w:eastAsiaTheme="minorEastAsia"/>
                <w:noProof/>
                <w:color w:val="538135" w:themeColor="accent6" w:themeShade="BF"/>
                <w:lang w:eastAsia="de-DE"/>
              </w:rPr>
              <w:tab/>
            </w:r>
            <w:r w:rsidR="00581536" w:rsidRPr="00581536">
              <w:rPr>
                <w:rStyle w:val="Hyperlink"/>
                <w:b/>
                <w:noProof/>
                <w:color w:val="538135" w:themeColor="accent6" w:themeShade="BF"/>
                <w:lang w:val="de-AT"/>
              </w:rPr>
              <w:t>Bedarfsanalyse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_Toc166498315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2"/>
            <w:tabs>
              <w:tab w:val="left" w:pos="880"/>
              <w:tab w:val="right" w:leader="dot" w:pos="9062"/>
            </w:tabs>
            <w:rPr>
              <w:rFonts w:eastAsiaTheme="minorEastAsia"/>
              <w:noProof/>
              <w:color w:val="538135" w:themeColor="accent6" w:themeShade="BF"/>
              <w:lang w:eastAsia="de-DE"/>
            </w:rPr>
          </w:pPr>
          <w:hyperlink w:anchor="_Toc166498316" w:history="1">
            <w:r w:rsidR="00581536" w:rsidRPr="00581536">
              <w:rPr>
                <w:rStyle w:val="Hyperlink"/>
                <w:b/>
                <w:noProof/>
                <w:color w:val="538135" w:themeColor="accent6" w:themeShade="BF"/>
                <w:lang w:val="de-AT"/>
              </w:rPr>
              <w:t>1.2</w:t>
            </w:r>
            <w:r w:rsidR="00581536" w:rsidRPr="00581536">
              <w:rPr>
                <w:rFonts w:eastAsiaTheme="minorEastAsia"/>
                <w:noProof/>
                <w:color w:val="538135" w:themeColor="accent6" w:themeShade="BF"/>
                <w:lang w:eastAsia="de-DE"/>
              </w:rPr>
              <w:tab/>
            </w:r>
            <w:r w:rsidR="00581536" w:rsidRPr="00581536">
              <w:rPr>
                <w:rStyle w:val="Hyperlink"/>
                <w:b/>
                <w:noProof/>
                <w:color w:val="538135" w:themeColor="accent6" w:themeShade="BF"/>
                <w:lang w:val="de-AT"/>
              </w:rPr>
              <w:t>Zielgruppen</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_Toc166498316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2"/>
            <w:tabs>
              <w:tab w:val="left" w:pos="880"/>
              <w:tab w:val="right" w:leader="dot" w:pos="9062"/>
            </w:tabs>
            <w:rPr>
              <w:rFonts w:eastAsiaTheme="minorEastAsia"/>
              <w:noProof/>
              <w:color w:val="538135" w:themeColor="accent6" w:themeShade="BF"/>
              <w:lang w:eastAsia="de-DE"/>
            </w:rPr>
          </w:pPr>
          <w:hyperlink w:anchor="_Toc166498317" w:history="1">
            <w:r w:rsidR="00581536" w:rsidRPr="00581536">
              <w:rPr>
                <w:rStyle w:val="Hyperlink"/>
                <w:b/>
                <w:noProof/>
                <w:color w:val="538135" w:themeColor="accent6" w:themeShade="BF"/>
                <w:lang w:val="de-AT"/>
              </w:rPr>
              <w:t>1.3</w:t>
            </w:r>
            <w:r w:rsidR="00581536" w:rsidRPr="00581536">
              <w:rPr>
                <w:rFonts w:eastAsiaTheme="minorEastAsia"/>
                <w:noProof/>
                <w:color w:val="538135" w:themeColor="accent6" w:themeShade="BF"/>
                <w:lang w:eastAsia="de-DE"/>
              </w:rPr>
              <w:tab/>
            </w:r>
            <w:r w:rsidR="00581536" w:rsidRPr="00581536">
              <w:rPr>
                <w:rStyle w:val="Hyperlink"/>
                <w:b/>
                <w:noProof/>
                <w:color w:val="538135" w:themeColor="accent6" w:themeShade="BF"/>
                <w:lang w:val="de-AT"/>
              </w:rPr>
              <w:t>Angebote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_Toc166498317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18" w:history="1">
            <w:r w:rsidR="00581536" w:rsidRPr="00581536">
              <w:rPr>
                <w:rStyle w:val="Hyperlink"/>
                <w:b/>
                <w:noProof/>
                <w:color w:val="538135" w:themeColor="accent6" w:themeShade="BF"/>
                <w:lang w:val="de-AT"/>
              </w:rPr>
              <w:t>1.4 Ziele und Wirkungen</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_Toc166498318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1"/>
            <w:tabs>
              <w:tab w:val="right" w:leader="dot" w:pos="9062"/>
            </w:tabs>
            <w:rPr>
              <w:rFonts w:eastAsiaTheme="minorEastAsia"/>
              <w:noProof/>
              <w:color w:val="538135" w:themeColor="accent6" w:themeShade="BF"/>
              <w:lang w:eastAsia="de-DE"/>
            </w:rPr>
          </w:pPr>
          <w:hyperlink w:anchor="_Toc166498319" w:history="1">
            <w:r w:rsidR="00581536" w:rsidRPr="00581536">
              <w:rPr>
                <w:rStyle w:val="Hyperlink"/>
                <w:b/>
                <w:noProof/>
                <w:color w:val="538135" w:themeColor="accent6" w:themeShade="BF"/>
                <w:lang w:val="de-AT"/>
              </w:rPr>
              <w:t>2 Strukturstandards und Rahmenbedingungen</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_Toc166498319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0" w:history="1">
            <w:r w:rsidR="00581536" w:rsidRPr="00581536">
              <w:rPr>
                <w:rStyle w:val="Hyperlink"/>
                <w:b/>
                <w:noProof/>
                <w:color w:val="538135" w:themeColor="accent6" w:themeShade="BF"/>
                <w:lang w:val="de-AT"/>
              </w:rPr>
              <w:t>2.1 Rahmenbedingungen und Ressourcenplanung</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_Toc166498320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1" w:history="1">
            <w:r w:rsidR="00581536" w:rsidRPr="00581536">
              <w:rPr>
                <w:rStyle w:val="Hyperlink"/>
                <w:b/>
                <w:noProof/>
                <w:color w:val="538135" w:themeColor="accent6" w:themeShade="BF"/>
                <w:lang w:val="de-AT"/>
              </w:rPr>
              <w:t>2.2 Angebotsstandort und die Angebotsregion</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_Toc166498321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3</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2" w:history="1">
            <w:r w:rsidR="00581536" w:rsidRPr="00581536">
              <w:rPr>
                <w:rStyle w:val="Hyperlink"/>
                <w:b/>
                <w:noProof/>
                <w:color w:val="538135" w:themeColor="accent6" w:themeShade="BF"/>
                <w:lang w:val="de-AT"/>
              </w:rPr>
              <w:t>2.3 Ausstattungsstandards, Infrastruktur der Einrichtung und der Angebotsstandorte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_Toc166498322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4</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3" w:history="1">
            <w:r w:rsidR="00581536" w:rsidRPr="00581536">
              <w:rPr>
                <w:rStyle w:val="Hyperlink"/>
                <w:b/>
                <w:noProof/>
                <w:color w:val="538135" w:themeColor="accent6" w:themeShade="BF"/>
                <w:lang w:val="de-AT"/>
              </w:rPr>
              <w:t>2.4 Öffentlichkeits-, Netzwerk-, und Lobbyarbeit</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_Toc166498323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4</w:t>
            </w:r>
            <w:r w:rsidR="00581536" w:rsidRPr="00581536">
              <w:rPr>
                <w:noProof/>
                <w:webHidden/>
                <w:color w:val="538135" w:themeColor="accent6" w:themeShade="BF"/>
              </w:rPr>
              <w:fldChar w:fldCharType="end"/>
            </w:r>
          </w:hyperlink>
        </w:p>
        <w:p w:rsidR="00581536" w:rsidRPr="00581536" w:rsidRDefault="00661989">
          <w:pPr>
            <w:pStyle w:val="Verzeichnis1"/>
            <w:tabs>
              <w:tab w:val="right" w:leader="dot" w:pos="9062"/>
            </w:tabs>
            <w:rPr>
              <w:rFonts w:eastAsiaTheme="minorEastAsia"/>
              <w:noProof/>
              <w:color w:val="538135" w:themeColor="accent6" w:themeShade="BF"/>
              <w:lang w:eastAsia="de-DE"/>
            </w:rPr>
          </w:pPr>
          <w:hyperlink w:anchor="_Toc166498324" w:history="1">
            <w:r w:rsidR="00581536" w:rsidRPr="00581536">
              <w:rPr>
                <w:rStyle w:val="Hyperlink"/>
                <w:b/>
                <w:noProof/>
                <w:color w:val="538135" w:themeColor="accent6" w:themeShade="BF"/>
                <w:lang w:val="de-AT"/>
              </w:rPr>
              <w:t>3 Kernbereiche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_Toc166498324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4</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5" w:history="1">
            <w:r w:rsidR="00581536" w:rsidRPr="00581536">
              <w:rPr>
                <w:rStyle w:val="Hyperlink"/>
                <w:b/>
                <w:noProof/>
                <w:color w:val="538135" w:themeColor="accent6" w:themeShade="BF"/>
                <w:lang w:val="de-AT"/>
              </w:rPr>
              <w:t>3.1 Der Offene Betrieb</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_Toc166498325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4</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6" w:history="1">
            <w:r w:rsidR="00581536" w:rsidRPr="00581536">
              <w:rPr>
                <w:rStyle w:val="Hyperlink"/>
                <w:b/>
                <w:noProof/>
                <w:color w:val="538135" w:themeColor="accent6" w:themeShade="BF"/>
                <w:lang w:val="de-AT"/>
              </w:rPr>
              <w:t>3.2 Sozialräumliche Anbindung und Ausrichtung des Angebotsstandorts</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_Toc166498326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7" w:history="1">
            <w:r w:rsidR="00581536" w:rsidRPr="00581536">
              <w:rPr>
                <w:rStyle w:val="Hyperlink"/>
                <w:b/>
                <w:noProof/>
                <w:color w:val="538135" w:themeColor="accent6" w:themeShade="BF"/>
                <w:lang w:val="de-AT"/>
              </w:rPr>
              <w:t>3.3 Themenspezifische Angebote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_Toc166498327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8" w:history="1">
            <w:r w:rsidR="00581536" w:rsidRPr="00581536">
              <w:rPr>
                <w:rStyle w:val="Hyperlink"/>
                <w:b/>
                <w:noProof/>
                <w:color w:val="538135" w:themeColor="accent6" w:themeShade="BF"/>
                <w:lang w:val="de-AT"/>
              </w:rPr>
              <w:t>3.4 Beteiligungsangebote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_Toc166498328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29" w:history="1">
            <w:r w:rsidR="00581536" w:rsidRPr="00581536">
              <w:rPr>
                <w:rStyle w:val="Hyperlink"/>
                <w:b/>
                <w:noProof/>
                <w:color w:val="538135" w:themeColor="accent6" w:themeShade="BF"/>
                <w:lang w:val="de-AT"/>
              </w:rPr>
              <w:t>3.5 Angebote zur Informationsvermittlung</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_Toc166498329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30" w:history="1">
            <w:r w:rsidR="00581536" w:rsidRPr="00581536">
              <w:rPr>
                <w:rStyle w:val="Hyperlink"/>
                <w:b/>
                <w:noProof/>
                <w:color w:val="538135" w:themeColor="accent6" w:themeShade="BF"/>
                <w:lang w:val="de-AT"/>
              </w:rPr>
              <w:t>3.6 Digitale Jugendarbeit</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_Toc166498330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1"/>
            <w:tabs>
              <w:tab w:val="right" w:leader="dot" w:pos="9062"/>
            </w:tabs>
            <w:rPr>
              <w:rFonts w:eastAsiaTheme="minorEastAsia"/>
              <w:noProof/>
              <w:color w:val="538135" w:themeColor="accent6" w:themeShade="BF"/>
              <w:lang w:eastAsia="de-DE"/>
            </w:rPr>
          </w:pPr>
          <w:hyperlink w:anchor="_Toc166498331" w:history="1">
            <w:r w:rsidR="00581536" w:rsidRPr="00581536">
              <w:rPr>
                <w:rStyle w:val="Hyperlink"/>
                <w:b/>
                <w:noProof/>
                <w:color w:val="538135" w:themeColor="accent6" w:themeShade="BF"/>
                <w:lang w:val="de-AT"/>
              </w:rPr>
              <w:t>4 Qualitätssicherung und –entwicklung</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_Toc166498331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32" w:history="1">
            <w:r w:rsidR="00581536" w:rsidRPr="00581536">
              <w:rPr>
                <w:rStyle w:val="Hyperlink"/>
                <w:b/>
                <w:noProof/>
                <w:color w:val="538135" w:themeColor="accent6" w:themeShade="BF"/>
                <w:lang w:val="de-AT"/>
              </w:rPr>
              <w:t>4.1 Interne Instrumente/Formate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_Toc166498332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33" w:history="1">
            <w:r w:rsidR="00581536" w:rsidRPr="00581536">
              <w:rPr>
                <w:rStyle w:val="Hyperlink"/>
                <w:b/>
                <w:noProof/>
                <w:color w:val="538135" w:themeColor="accent6" w:themeShade="BF"/>
                <w:lang w:val="de-AT"/>
              </w:rPr>
              <w:t>4.2 Externe Instrumente/Formate</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_Toc166498333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2"/>
            <w:tabs>
              <w:tab w:val="right" w:leader="dot" w:pos="9062"/>
            </w:tabs>
            <w:rPr>
              <w:rFonts w:eastAsiaTheme="minorEastAsia"/>
              <w:noProof/>
              <w:color w:val="538135" w:themeColor="accent6" w:themeShade="BF"/>
              <w:lang w:eastAsia="de-DE"/>
            </w:rPr>
          </w:pPr>
          <w:hyperlink w:anchor="_Toc166498334" w:history="1">
            <w:r w:rsidR="00581536" w:rsidRPr="00581536">
              <w:rPr>
                <w:rStyle w:val="Hyperlink"/>
                <w:b/>
                <w:noProof/>
                <w:color w:val="538135" w:themeColor="accent6" w:themeShade="BF"/>
                <w:lang w:val="de-AT"/>
              </w:rPr>
              <w:t>4.3 Prozesse und Instrumente in der Kooperation</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_Toc166498334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5</w:t>
            </w:r>
            <w:r w:rsidR="00581536" w:rsidRPr="00581536">
              <w:rPr>
                <w:noProof/>
                <w:webHidden/>
                <w:color w:val="538135" w:themeColor="accent6" w:themeShade="BF"/>
              </w:rPr>
              <w:fldChar w:fldCharType="end"/>
            </w:r>
          </w:hyperlink>
        </w:p>
        <w:p w:rsidR="00581536" w:rsidRPr="00581536" w:rsidRDefault="00661989">
          <w:pPr>
            <w:pStyle w:val="Verzeichnis1"/>
            <w:tabs>
              <w:tab w:val="right" w:leader="dot" w:pos="9062"/>
            </w:tabs>
            <w:rPr>
              <w:rFonts w:eastAsiaTheme="minorEastAsia"/>
              <w:noProof/>
              <w:color w:val="538135" w:themeColor="accent6" w:themeShade="BF"/>
              <w:lang w:eastAsia="de-DE"/>
            </w:rPr>
          </w:pPr>
          <w:hyperlink w:anchor="_Toc166498335" w:history="1">
            <w:r w:rsidR="00581536" w:rsidRPr="00581536">
              <w:rPr>
                <w:rStyle w:val="Hyperlink"/>
                <w:b/>
                <w:noProof/>
                <w:color w:val="538135" w:themeColor="accent6" w:themeShade="BF"/>
                <w:lang w:val="de-AT"/>
              </w:rPr>
              <w:t>Literatur/Anhang</w:t>
            </w:r>
            <w:r w:rsidR="00581536" w:rsidRPr="00581536">
              <w:rPr>
                <w:noProof/>
                <w:webHidden/>
                <w:color w:val="538135" w:themeColor="accent6" w:themeShade="BF"/>
              </w:rPr>
              <w:tab/>
            </w:r>
            <w:r w:rsidR="00581536" w:rsidRPr="00581536">
              <w:rPr>
                <w:noProof/>
                <w:webHidden/>
                <w:color w:val="538135" w:themeColor="accent6" w:themeShade="BF"/>
              </w:rPr>
              <w:fldChar w:fldCharType="begin"/>
            </w:r>
            <w:r w:rsidR="00581536" w:rsidRPr="00581536">
              <w:rPr>
                <w:noProof/>
                <w:webHidden/>
                <w:color w:val="538135" w:themeColor="accent6" w:themeShade="BF"/>
              </w:rPr>
              <w:instrText xml:space="preserve"> PAGEREF _Toc166498335 \h </w:instrText>
            </w:r>
            <w:r w:rsidR="00581536" w:rsidRPr="00581536">
              <w:rPr>
                <w:noProof/>
                <w:webHidden/>
                <w:color w:val="538135" w:themeColor="accent6" w:themeShade="BF"/>
              </w:rPr>
            </w:r>
            <w:r w:rsidR="00581536" w:rsidRPr="00581536">
              <w:rPr>
                <w:noProof/>
                <w:webHidden/>
                <w:color w:val="538135" w:themeColor="accent6" w:themeShade="BF"/>
              </w:rPr>
              <w:fldChar w:fldCharType="separate"/>
            </w:r>
            <w:r w:rsidR="00581536" w:rsidRPr="00581536">
              <w:rPr>
                <w:noProof/>
                <w:webHidden/>
                <w:color w:val="538135" w:themeColor="accent6" w:themeShade="BF"/>
              </w:rPr>
              <w:t>6</w:t>
            </w:r>
            <w:r w:rsidR="00581536" w:rsidRPr="00581536">
              <w:rPr>
                <w:noProof/>
                <w:webHidden/>
                <w:color w:val="538135" w:themeColor="accent6" w:themeShade="BF"/>
              </w:rPr>
              <w:fldChar w:fldCharType="end"/>
            </w:r>
          </w:hyperlink>
        </w:p>
        <w:p w:rsidR="00AC24B8" w:rsidRPr="005647D9" w:rsidRDefault="00AC24B8">
          <w:pPr>
            <w:rPr>
              <w:color w:val="538135" w:themeColor="accent6" w:themeShade="BF"/>
            </w:rPr>
          </w:pPr>
          <w:r w:rsidRPr="00581536">
            <w:rPr>
              <w:b/>
              <w:bCs/>
              <w:color w:val="538135" w:themeColor="accent6" w:themeShade="BF"/>
            </w:rPr>
            <w:fldChar w:fldCharType="end"/>
          </w:r>
        </w:p>
      </w:sdtContent>
    </w:sdt>
    <w:p w:rsidR="00341B0B" w:rsidRPr="005647D9" w:rsidRDefault="00341B0B" w:rsidP="00746C52">
      <w:pPr>
        <w:pStyle w:val="berschrift1"/>
        <w:rPr>
          <w:color w:val="538135" w:themeColor="accent6" w:themeShade="BF"/>
          <w:lang w:val="de-AT"/>
        </w:rPr>
      </w:pPr>
    </w:p>
    <w:p w:rsidR="00AC24B8" w:rsidRDefault="00AC24B8" w:rsidP="00AC24B8">
      <w:pPr>
        <w:pStyle w:val="berschrift1"/>
        <w:jc w:val="both"/>
        <w:rPr>
          <w:b/>
          <w:color w:val="538135" w:themeColor="accent6" w:themeShade="BF"/>
          <w:lang w:val="de-AT"/>
        </w:rPr>
      </w:pPr>
      <w:r>
        <w:rPr>
          <w:b/>
          <w:color w:val="538135" w:themeColor="accent6" w:themeShade="BF"/>
          <w:lang w:val="de-AT"/>
        </w:rPr>
        <w:br w:type="page"/>
      </w:r>
    </w:p>
    <w:p w:rsidR="00746C52" w:rsidRPr="006923E0" w:rsidRDefault="00746C52" w:rsidP="00AC24B8">
      <w:pPr>
        <w:pStyle w:val="berschrift1"/>
        <w:jc w:val="both"/>
        <w:rPr>
          <w:b/>
          <w:color w:val="538135" w:themeColor="accent6" w:themeShade="BF"/>
          <w:lang w:val="de-AT"/>
        </w:rPr>
      </w:pPr>
      <w:bookmarkStart w:id="1" w:name="_Toc166498314"/>
      <w:r w:rsidRPr="006923E0">
        <w:rPr>
          <w:b/>
          <w:color w:val="538135" w:themeColor="accent6" w:themeShade="BF"/>
          <w:lang w:val="de-AT"/>
        </w:rPr>
        <w:lastRenderedPageBreak/>
        <w:t>1 Einleitung und Ausgangslage</w:t>
      </w:r>
      <w:bookmarkEnd w:id="1"/>
    </w:p>
    <w:p w:rsidR="00746C52" w:rsidRPr="00F55628" w:rsidRDefault="00746C52" w:rsidP="00F55628">
      <w:pPr>
        <w:pStyle w:val="Listenabsatz"/>
        <w:numPr>
          <w:ilvl w:val="0"/>
          <w:numId w:val="13"/>
        </w:numPr>
        <w:rPr>
          <w:lang w:val="de-AT"/>
        </w:rPr>
      </w:pPr>
      <w:r w:rsidRPr="00F55628">
        <w:rPr>
          <w:lang w:val="de-AT"/>
        </w:rPr>
        <w:t>historische Wurzeln, Leitbild des Trägers, Vereinsziele und übergeordnete Ziele</w:t>
      </w:r>
    </w:p>
    <w:p w:rsidR="00F55628" w:rsidRPr="00F55628" w:rsidRDefault="00F55628" w:rsidP="00F55628">
      <w:pPr>
        <w:pStyle w:val="Listenabsatz"/>
        <w:numPr>
          <w:ilvl w:val="0"/>
          <w:numId w:val="13"/>
        </w:numPr>
        <w:rPr>
          <w:lang w:val="de-AT"/>
        </w:rPr>
      </w:pPr>
      <w:r w:rsidRPr="00F55628">
        <w:rPr>
          <w:lang w:val="de-AT"/>
        </w:rPr>
        <w:t>ev. vorweg auch gleich die Art und Weise des Genderns im Konzept</w:t>
      </w:r>
    </w:p>
    <w:p w:rsidR="00746C52" w:rsidRPr="00746C52" w:rsidRDefault="00746C52" w:rsidP="00746C52">
      <w:pPr>
        <w:rPr>
          <w:lang w:val="de-AT"/>
        </w:rPr>
      </w:pPr>
    </w:p>
    <w:p w:rsidR="00746C52" w:rsidRPr="006923E0" w:rsidRDefault="00746C52" w:rsidP="00746C52">
      <w:pPr>
        <w:pStyle w:val="berschrift2"/>
        <w:numPr>
          <w:ilvl w:val="1"/>
          <w:numId w:val="3"/>
        </w:numPr>
        <w:rPr>
          <w:b/>
          <w:color w:val="538135" w:themeColor="accent6" w:themeShade="BF"/>
          <w:lang w:val="de-AT"/>
        </w:rPr>
      </w:pPr>
      <w:bookmarkStart w:id="2" w:name="_Toc166498315"/>
      <w:r w:rsidRPr="006923E0">
        <w:rPr>
          <w:b/>
          <w:color w:val="538135" w:themeColor="accent6" w:themeShade="BF"/>
          <w:lang w:val="de-AT"/>
        </w:rPr>
        <w:t>Bedarfsanalyse</w:t>
      </w:r>
      <w:bookmarkEnd w:id="2"/>
    </w:p>
    <w:p w:rsidR="00746C52" w:rsidRDefault="006E0326" w:rsidP="00802A2D">
      <w:pPr>
        <w:jc w:val="both"/>
        <w:rPr>
          <w:lang w:val="de-AT"/>
        </w:rPr>
      </w:pPr>
      <w:r>
        <w:rPr>
          <w:lang w:val="de-AT"/>
        </w:rPr>
        <w:t>Sofern eine Sozialraumanalyse vorliegt, kann an dieser Stelle bereits Bezug genommen werden.</w:t>
      </w:r>
    </w:p>
    <w:p w:rsidR="006E0326" w:rsidRPr="00746C52" w:rsidRDefault="006E0326" w:rsidP="00802A2D">
      <w:pPr>
        <w:jc w:val="both"/>
        <w:rPr>
          <w:lang w:val="de-AT"/>
        </w:rPr>
      </w:pPr>
    </w:p>
    <w:p w:rsidR="00746C52" w:rsidRDefault="00746C52" w:rsidP="00802A2D">
      <w:pPr>
        <w:pStyle w:val="berschrift2"/>
        <w:numPr>
          <w:ilvl w:val="1"/>
          <w:numId w:val="3"/>
        </w:numPr>
        <w:jc w:val="both"/>
        <w:rPr>
          <w:b/>
          <w:color w:val="538135" w:themeColor="accent6" w:themeShade="BF"/>
          <w:lang w:val="de-AT"/>
        </w:rPr>
      </w:pPr>
      <w:bookmarkStart w:id="3" w:name="_Toc166498316"/>
      <w:r w:rsidRPr="006923E0">
        <w:rPr>
          <w:b/>
          <w:color w:val="538135" w:themeColor="accent6" w:themeShade="BF"/>
          <w:lang w:val="de-AT"/>
        </w:rPr>
        <w:t>Zielgruppen</w:t>
      </w:r>
      <w:bookmarkEnd w:id="3"/>
    </w:p>
    <w:p w:rsidR="00746C52" w:rsidRDefault="006E0326" w:rsidP="006E0326">
      <w:pPr>
        <w:rPr>
          <w:lang w:val="de-AT"/>
        </w:rPr>
      </w:pPr>
      <w:r>
        <w:rPr>
          <w:lang w:val="de-AT"/>
        </w:rPr>
        <w:t xml:space="preserve">Hier sollten die verschiedenen Ebenen an Ziel- und Anspruchsgruppen Eingang finden. </w:t>
      </w:r>
    </w:p>
    <w:p w:rsidR="006E0326" w:rsidRPr="006E0326" w:rsidRDefault="006E0326" w:rsidP="006E0326">
      <w:pPr>
        <w:rPr>
          <w:lang w:val="de-AT"/>
        </w:rPr>
      </w:pPr>
    </w:p>
    <w:p w:rsidR="00746C52" w:rsidRPr="006923E0" w:rsidRDefault="00746C52" w:rsidP="00802A2D">
      <w:pPr>
        <w:pStyle w:val="berschrift2"/>
        <w:numPr>
          <w:ilvl w:val="1"/>
          <w:numId w:val="3"/>
        </w:numPr>
        <w:jc w:val="both"/>
        <w:rPr>
          <w:b/>
          <w:color w:val="538135" w:themeColor="accent6" w:themeShade="BF"/>
          <w:lang w:val="de-AT"/>
        </w:rPr>
      </w:pPr>
      <w:bookmarkStart w:id="4" w:name="_Toc166498317"/>
      <w:r w:rsidRPr="006923E0">
        <w:rPr>
          <w:b/>
          <w:color w:val="538135" w:themeColor="accent6" w:themeShade="BF"/>
          <w:lang w:val="de-AT"/>
        </w:rPr>
        <w:t>Angebote</w:t>
      </w:r>
      <w:bookmarkEnd w:id="4"/>
    </w:p>
    <w:p w:rsidR="00746C52" w:rsidRPr="00746C52" w:rsidRDefault="00746C52" w:rsidP="00802A2D">
      <w:pPr>
        <w:pStyle w:val="Listenabsatz"/>
        <w:ind w:left="390"/>
        <w:jc w:val="both"/>
        <w:rPr>
          <w:lang w:val="de-AT"/>
        </w:rPr>
      </w:pPr>
    </w:p>
    <w:p w:rsidR="00746C52" w:rsidRPr="006923E0" w:rsidRDefault="00746C52" w:rsidP="00802A2D">
      <w:pPr>
        <w:pStyle w:val="berschrift2"/>
        <w:jc w:val="both"/>
        <w:rPr>
          <w:b/>
          <w:color w:val="538135" w:themeColor="accent6" w:themeShade="BF"/>
          <w:lang w:val="de-AT"/>
        </w:rPr>
      </w:pPr>
      <w:bookmarkStart w:id="5" w:name="_Toc166498318"/>
      <w:r w:rsidRPr="006923E0">
        <w:rPr>
          <w:b/>
          <w:color w:val="538135" w:themeColor="accent6" w:themeShade="BF"/>
          <w:lang w:val="de-AT"/>
        </w:rPr>
        <w:t>1.4 Ziele und Wirkungen</w:t>
      </w:r>
      <w:bookmarkEnd w:id="5"/>
      <w:r w:rsidRPr="006923E0">
        <w:rPr>
          <w:b/>
          <w:color w:val="538135" w:themeColor="accent6" w:themeShade="BF"/>
          <w:lang w:val="de-AT"/>
        </w:rPr>
        <w:t xml:space="preserve"> </w:t>
      </w:r>
    </w:p>
    <w:p w:rsidR="00746C52" w:rsidRPr="00F55628" w:rsidRDefault="00FF13CA" w:rsidP="00F55628">
      <w:pPr>
        <w:pStyle w:val="Listenabsatz"/>
        <w:numPr>
          <w:ilvl w:val="0"/>
          <w:numId w:val="14"/>
        </w:numPr>
        <w:jc w:val="both"/>
        <w:rPr>
          <w:lang w:val="de-AT"/>
        </w:rPr>
      </w:pPr>
      <w:r w:rsidRPr="00F55628">
        <w:rPr>
          <w:lang w:val="de-AT"/>
        </w:rPr>
        <w:t>S</w:t>
      </w:r>
      <w:r w:rsidR="00746C52" w:rsidRPr="00F55628">
        <w:rPr>
          <w:lang w:val="de-AT"/>
        </w:rPr>
        <w:t>iehe fünf Wirkungsdimensionen nach bOJA</w:t>
      </w:r>
    </w:p>
    <w:p w:rsidR="00F55628" w:rsidRPr="00F55628" w:rsidRDefault="00F55628" w:rsidP="00F55628">
      <w:pPr>
        <w:pStyle w:val="Listenabsatz"/>
        <w:numPr>
          <w:ilvl w:val="0"/>
          <w:numId w:val="14"/>
        </w:numPr>
        <w:jc w:val="both"/>
        <w:rPr>
          <w:lang w:val="de-AT"/>
        </w:rPr>
      </w:pPr>
      <w:r w:rsidRPr="00F55628">
        <w:rPr>
          <w:lang w:val="de-AT"/>
        </w:rPr>
        <w:t>Jährliche Schwerpunktsetzungen / Wirkungsziele sollten deckungsgleich mit Förderformular sein</w:t>
      </w:r>
    </w:p>
    <w:p w:rsidR="00746C52" w:rsidRPr="00746C52" w:rsidRDefault="00746C52" w:rsidP="00802A2D">
      <w:pPr>
        <w:spacing w:after="0" w:line="240" w:lineRule="auto"/>
        <w:jc w:val="both"/>
        <w:rPr>
          <w:rFonts w:cstheme="minorHAnsi"/>
          <w:u w:val="single"/>
          <w:lang w:val="de-AT"/>
        </w:rPr>
      </w:pPr>
    </w:p>
    <w:p w:rsidR="00746C52" w:rsidRDefault="00AC24B8" w:rsidP="00802A2D">
      <w:pPr>
        <w:pStyle w:val="berschrift1"/>
        <w:jc w:val="both"/>
        <w:rPr>
          <w:b/>
          <w:color w:val="538135" w:themeColor="accent6" w:themeShade="BF"/>
          <w:lang w:val="de-AT"/>
        </w:rPr>
      </w:pPr>
      <w:bookmarkStart w:id="6" w:name="_Toc166498319"/>
      <w:r>
        <w:rPr>
          <w:b/>
          <w:color w:val="538135" w:themeColor="accent6" w:themeShade="BF"/>
          <w:lang w:val="de-AT"/>
        </w:rPr>
        <w:t>2</w:t>
      </w:r>
      <w:r w:rsidR="00746C52" w:rsidRPr="006923E0">
        <w:rPr>
          <w:b/>
          <w:color w:val="538135" w:themeColor="accent6" w:themeShade="BF"/>
          <w:lang w:val="de-AT"/>
        </w:rPr>
        <w:t xml:space="preserve"> Strukturstandards und Rahmenbedingungen</w:t>
      </w:r>
      <w:bookmarkEnd w:id="6"/>
      <w:r w:rsidR="00746C52" w:rsidRPr="006923E0">
        <w:rPr>
          <w:b/>
          <w:color w:val="538135" w:themeColor="accent6" w:themeShade="BF"/>
          <w:lang w:val="de-AT"/>
        </w:rPr>
        <w:t xml:space="preserve"> </w:t>
      </w:r>
    </w:p>
    <w:p w:rsidR="006923E0" w:rsidRPr="006923E0" w:rsidRDefault="006923E0" w:rsidP="00802A2D">
      <w:pPr>
        <w:jc w:val="both"/>
        <w:rPr>
          <w:lang w:val="de-AT"/>
        </w:rPr>
      </w:pPr>
    </w:p>
    <w:p w:rsidR="006923E0" w:rsidRPr="006923E0" w:rsidRDefault="006923E0" w:rsidP="00802A2D">
      <w:pPr>
        <w:pStyle w:val="berschrift2"/>
        <w:jc w:val="both"/>
        <w:rPr>
          <w:b/>
          <w:color w:val="538135" w:themeColor="accent6" w:themeShade="BF"/>
          <w:lang w:val="de-AT"/>
        </w:rPr>
      </w:pPr>
      <w:bookmarkStart w:id="7" w:name="_Toc166498320"/>
      <w:r w:rsidRPr="006923E0">
        <w:rPr>
          <w:b/>
          <w:color w:val="538135" w:themeColor="accent6" w:themeShade="BF"/>
          <w:lang w:val="de-AT"/>
        </w:rPr>
        <w:t>2.1 Rahmenbedingungen und Ressourcenplanung</w:t>
      </w:r>
      <w:bookmarkEnd w:id="7"/>
    </w:p>
    <w:p w:rsidR="006923E0" w:rsidRPr="00802A2D" w:rsidRDefault="00746C52" w:rsidP="00802A2D">
      <w:pPr>
        <w:pStyle w:val="Listenabsatz"/>
        <w:numPr>
          <w:ilvl w:val="0"/>
          <w:numId w:val="4"/>
        </w:numPr>
        <w:spacing w:after="0" w:line="240" w:lineRule="auto"/>
        <w:jc w:val="both"/>
        <w:rPr>
          <w:rFonts w:cstheme="minorHAnsi"/>
          <w:lang w:val="de-AT"/>
        </w:rPr>
      </w:pPr>
      <w:r w:rsidRPr="00802A2D">
        <w:rPr>
          <w:rFonts w:cstheme="minorHAnsi"/>
          <w:lang w:val="de-AT"/>
        </w:rPr>
        <w:t>Trägerschaft und Organigramm</w:t>
      </w:r>
      <w:r w:rsidR="006923E0" w:rsidRPr="00802A2D">
        <w:rPr>
          <w:rFonts w:cstheme="minorHAnsi"/>
          <w:lang w:val="de-AT"/>
        </w:rPr>
        <w:t xml:space="preserve">, </w:t>
      </w:r>
      <w:r w:rsidRPr="00802A2D">
        <w:rPr>
          <w:rFonts w:cstheme="minorHAnsi"/>
          <w:lang w:val="de-AT"/>
        </w:rPr>
        <w:t>Zuständigkeiten</w:t>
      </w:r>
      <w:r w:rsidR="006923E0" w:rsidRPr="00802A2D">
        <w:rPr>
          <w:rFonts w:cstheme="minorHAnsi"/>
          <w:lang w:val="de-AT"/>
        </w:rPr>
        <w:t xml:space="preserve"> (Leitbild-Verweis auf Einleitung oder hier abhandeln)</w:t>
      </w:r>
    </w:p>
    <w:p w:rsidR="00802A2D" w:rsidRPr="00802A2D" w:rsidRDefault="006E0326" w:rsidP="00802A2D">
      <w:pPr>
        <w:pStyle w:val="Listenabsatz"/>
        <w:numPr>
          <w:ilvl w:val="0"/>
          <w:numId w:val="4"/>
        </w:numPr>
        <w:spacing w:after="0" w:line="240" w:lineRule="auto"/>
        <w:jc w:val="both"/>
        <w:rPr>
          <w:rFonts w:cstheme="minorHAnsi"/>
          <w:lang w:val="de-AT"/>
        </w:rPr>
      </w:pPr>
      <w:r>
        <w:rPr>
          <w:rFonts w:cstheme="minorHAnsi"/>
          <w:lang w:val="de-AT"/>
        </w:rPr>
        <w:t xml:space="preserve">Personal: </w:t>
      </w:r>
      <w:r w:rsidR="00802A2D" w:rsidRPr="00802A2D">
        <w:rPr>
          <w:rFonts w:cstheme="minorHAnsi"/>
          <w:lang w:val="de-AT"/>
        </w:rPr>
        <w:t>Qualifizierung</w:t>
      </w:r>
      <w:r>
        <w:rPr>
          <w:rFonts w:cstheme="minorHAnsi"/>
          <w:lang w:val="de-AT"/>
        </w:rPr>
        <w:t xml:space="preserve">, </w:t>
      </w:r>
      <w:r w:rsidR="00293326">
        <w:rPr>
          <w:rFonts w:cstheme="minorHAnsi"/>
          <w:lang w:val="de-AT"/>
        </w:rPr>
        <w:t>Personalführung und –entwicklung (Ein</w:t>
      </w:r>
      <w:r w:rsidR="00F55628">
        <w:rPr>
          <w:rFonts w:cstheme="minorHAnsi"/>
          <w:lang w:val="de-AT"/>
        </w:rPr>
        <w:t>schulungsprozedere, Mitarbeiter:</w:t>
      </w:r>
      <w:r w:rsidR="00293326">
        <w:rPr>
          <w:rFonts w:cstheme="minorHAnsi"/>
          <w:lang w:val="de-AT"/>
        </w:rPr>
        <w:t>innengespräche oder ähnliche Formate, Beendigung des Dienstverhältnisses)</w:t>
      </w:r>
    </w:p>
    <w:p w:rsidR="006923E0" w:rsidRPr="00802A2D" w:rsidRDefault="006923E0" w:rsidP="00802A2D">
      <w:pPr>
        <w:pStyle w:val="Listenabsatz"/>
        <w:numPr>
          <w:ilvl w:val="0"/>
          <w:numId w:val="4"/>
        </w:numPr>
        <w:spacing w:after="0" w:line="240" w:lineRule="auto"/>
        <w:jc w:val="both"/>
        <w:rPr>
          <w:rFonts w:cstheme="minorHAnsi"/>
          <w:lang w:val="de-AT"/>
        </w:rPr>
      </w:pPr>
      <w:r w:rsidRPr="00802A2D">
        <w:rPr>
          <w:rFonts w:cstheme="minorHAnsi"/>
          <w:lang w:val="de-AT"/>
        </w:rPr>
        <w:t>Gesetzliche Rahmenbedingungen von Offener Jugendarbeit: zentrale</w:t>
      </w:r>
      <w:r w:rsidR="00293326">
        <w:rPr>
          <w:rFonts w:cstheme="minorHAnsi"/>
          <w:lang w:val="de-AT"/>
        </w:rPr>
        <w:t xml:space="preserve"> gesetzliche Grundlagen der Offenen Jugendarbeit</w:t>
      </w:r>
      <w:r w:rsidRPr="00802A2D">
        <w:rPr>
          <w:rFonts w:cstheme="minorHAnsi"/>
          <w:lang w:val="de-AT"/>
        </w:rPr>
        <w:t xml:space="preserve"> kurz anführen, um Bezugsrahmen herzustellen</w:t>
      </w:r>
    </w:p>
    <w:p w:rsidR="00746C52" w:rsidRPr="00802A2D" w:rsidRDefault="00746C52" w:rsidP="00802A2D">
      <w:pPr>
        <w:pStyle w:val="Listenabsatz"/>
        <w:numPr>
          <w:ilvl w:val="0"/>
          <w:numId w:val="4"/>
        </w:numPr>
        <w:spacing w:after="0" w:line="240" w:lineRule="auto"/>
        <w:jc w:val="both"/>
        <w:rPr>
          <w:rFonts w:cstheme="minorHAnsi"/>
          <w:lang w:val="de-AT"/>
        </w:rPr>
      </w:pPr>
      <w:r w:rsidRPr="00802A2D">
        <w:rPr>
          <w:rFonts w:cstheme="minorHAnsi"/>
          <w:lang w:val="de-AT"/>
        </w:rPr>
        <w:t>Steuerung</w:t>
      </w:r>
      <w:r w:rsidR="006923E0" w:rsidRPr="00802A2D">
        <w:rPr>
          <w:rFonts w:cstheme="minorHAnsi"/>
          <w:lang w:val="de-AT"/>
        </w:rPr>
        <w:t>: Strategische Ausrichtung der Kinder- und Jugendarbeit 2017-2022</w:t>
      </w:r>
      <w:r w:rsidR="00802A2D" w:rsidRPr="00802A2D">
        <w:rPr>
          <w:rFonts w:cstheme="minorHAnsi"/>
          <w:lang w:val="de-AT"/>
        </w:rPr>
        <w:t xml:space="preserve"> und jugendpolitische Leitbilder</w:t>
      </w:r>
    </w:p>
    <w:p w:rsidR="00746C52" w:rsidRDefault="006923E0" w:rsidP="00802A2D">
      <w:pPr>
        <w:pStyle w:val="Listenabsatz"/>
        <w:numPr>
          <w:ilvl w:val="0"/>
          <w:numId w:val="4"/>
        </w:numPr>
        <w:spacing w:after="0" w:line="240" w:lineRule="auto"/>
        <w:jc w:val="both"/>
        <w:rPr>
          <w:rFonts w:cstheme="minorHAnsi"/>
          <w:lang w:val="de-AT"/>
        </w:rPr>
      </w:pPr>
      <w:r w:rsidRPr="00802A2D">
        <w:rPr>
          <w:rFonts w:cstheme="minorHAnsi"/>
          <w:lang w:val="de-AT"/>
        </w:rPr>
        <w:t xml:space="preserve">Finanzierung: </w:t>
      </w:r>
      <w:r w:rsidR="00802A2D" w:rsidRPr="00802A2D">
        <w:rPr>
          <w:rFonts w:cstheme="minorHAnsi"/>
          <w:lang w:val="de-AT"/>
        </w:rPr>
        <w:t>Fördergeber</w:t>
      </w:r>
      <w:r w:rsidR="00F55628">
        <w:rPr>
          <w:rFonts w:cstheme="minorHAnsi"/>
          <w:lang w:val="de-AT"/>
        </w:rPr>
        <w:t>:</w:t>
      </w:r>
      <w:r w:rsidR="00802A2D" w:rsidRPr="00802A2D">
        <w:rPr>
          <w:rFonts w:cstheme="minorHAnsi"/>
          <w:lang w:val="de-AT"/>
        </w:rPr>
        <w:t>innen und Auftraggeber</w:t>
      </w:r>
      <w:r w:rsidR="00F55628">
        <w:rPr>
          <w:rFonts w:cstheme="minorHAnsi"/>
          <w:lang w:val="de-AT"/>
        </w:rPr>
        <w:t>:</w:t>
      </w:r>
      <w:r w:rsidR="00802A2D" w:rsidRPr="00802A2D">
        <w:rPr>
          <w:rFonts w:cstheme="minorHAnsi"/>
          <w:lang w:val="de-AT"/>
        </w:rPr>
        <w:t>i</w:t>
      </w:r>
      <w:r w:rsidR="00746C52" w:rsidRPr="00802A2D">
        <w:rPr>
          <w:rFonts w:cstheme="minorHAnsi"/>
          <w:lang w:val="de-AT"/>
        </w:rPr>
        <w:t>nnen</w:t>
      </w:r>
      <w:r w:rsidRPr="00802A2D">
        <w:rPr>
          <w:rFonts w:cstheme="minorHAnsi"/>
          <w:lang w:val="de-AT"/>
        </w:rPr>
        <w:t xml:space="preserve"> sowie Auftragsklärung</w:t>
      </w:r>
    </w:p>
    <w:p w:rsidR="00802A2D" w:rsidRDefault="00802A2D" w:rsidP="00802A2D">
      <w:pPr>
        <w:pStyle w:val="Listenabsatz"/>
        <w:spacing w:after="0" w:line="240" w:lineRule="auto"/>
        <w:jc w:val="both"/>
        <w:rPr>
          <w:rFonts w:cstheme="minorHAnsi"/>
          <w:lang w:val="de-AT"/>
        </w:rPr>
      </w:pPr>
    </w:p>
    <w:p w:rsidR="00802A2D" w:rsidRDefault="00802A2D" w:rsidP="00802A2D">
      <w:pPr>
        <w:pStyle w:val="berschrift2"/>
        <w:jc w:val="both"/>
        <w:rPr>
          <w:b/>
          <w:color w:val="538135" w:themeColor="accent6" w:themeShade="BF"/>
          <w:lang w:val="de-AT"/>
        </w:rPr>
      </w:pPr>
      <w:bookmarkStart w:id="8" w:name="_Toc166498321"/>
      <w:r w:rsidRPr="00802A2D">
        <w:rPr>
          <w:b/>
          <w:color w:val="538135" w:themeColor="accent6" w:themeShade="BF"/>
          <w:lang w:val="de-AT"/>
        </w:rPr>
        <w:t>2.2 Angebotsstandort und die Angebotsregion</w:t>
      </w:r>
      <w:bookmarkEnd w:id="8"/>
    </w:p>
    <w:p w:rsidR="00802A2D" w:rsidRDefault="00802A2D" w:rsidP="00802A2D">
      <w:pPr>
        <w:rPr>
          <w:lang w:val="de-AT"/>
        </w:rPr>
      </w:pPr>
      <w:r>
        <w:rPr>
          <w:lang w:val="de-AT"/>
        </w:rPr>
        <w:t>Sofern keine Sozialraumanalyse vorliegt, sind folgende Punkte zu berücksichtigen:</w:t>
      </w:r>
    </w:p>
    <w:p w:rsidR="00746C52" w:rsidRPr="00802A2D" w:rsidRDefault="00746C52" w:rsidP="00802A2D">
      <w:pPr>
        <w:pStyle w:val="Listenabsatz"/>
        <w:numPr>
          <w:ilvl w:val="0"/>
          <w:numId w:val="6"/>
        </w:numPr>
        <w:rPr>
          <w:rFonts w:cstheme="minorHAnsi"/>
          <w:lang w:val="de-AT"/>
        </w:rPr>
      </w:pPr>
      <w:r w:rsidRPr="00802A2D">
        <w:rPr>
          <w:rFonts w:cstheme="minorHAnsi"/>
          <w:lang w:val="de-AT"/>
        </w:rPr>
        <w:t>Demografische Daten der Angebotsregien</w:t>
      </w:r>
    </w:p>
    <w:p w:rsidR="00746C52" w:rsidRPr="00746C52" w:rsidRDefault="00746C52" w:rsidP="00802A2D">
      <w:pPr>
        <w:pStyle w:val="Listenabsatz"/>
        <w:numPr>
          <w:ilvl w:val="0"/>
          <w:numId w:val="6"/>
        </w:numPr>
        <w:spacing w:after="0" w:line="240" w:lineRule="auto"/>
        <w:jc w:val="both"/>
        <w:rPr>
          <w:rFonts w:cstheme="minorHAnsi"/>
          <w:lang w:val="de-AT"/>
        </w:rPr>
      </w:pPr>
      <w:r w:rsidRPr="00746C52">
        <w:rPr>
          <w:rFonts w:cstheme="minorHAnsi"/>
          <w:lang w:val="de-AT"/>
        </w:rPr>
        <w:t>Einzugsgebie</w:t>
      </w:r>
      <w:r w:rsidR="00802A2D">
        <w:rPr>
          <w:rFonts w:cstheme="minorHAnsi"/>
          <w:lang w:val="de-AT"/>
        </w:rPr>
        <w:t>t rund um den Angebotsstandort/</w:t>
      </w:r>
      <w:r w:rsidRPr="00746C52">
        <w:rPr>
          <w:rFonts w:cstheme="minorHAnsi"/>
          <w:lang w:val="de-AT"/>
        </w:rPr>
        <w:t>des Sozialraums</w:t>
      </w:r>
    </w:p>
    <w:p w:rsidR="00746C52" w:rsidRPr="00746C52" w:rsidRDefault="006E0326" w:rsidP="00802A2D">
      <w:pPr>
        <w:pStyle w:val="Listenabsatz"/>
        <w:numPr>
          <w:ilvl w:val="0"/>
          <w:numId w:val="6"/>
        </w:numPr>
        <w:spacing w:after="0" w:line="240" w:lineRule="auto"/>
        <w:jc w:val="both"/>
        <w:rPr>
          <w:rFonts w:cstheme="minorHAnsi"/>
          <w:lang w:val="de-AT"/>
        </w:rPr>
      </w:pPr>
      <w:r>
        <w:rPr>
          <w:rFonts w:cstheme="minorHAnsi"/>
          <w:lang w:val="de-AT"/>
        </w:rPr>
        <w:t xml:space="preserve">Zielgruppen, </w:t>
      </w:r>
      <w:r w:rsidR="00746C52" w:rsidRPr="00746C52">
        <w:rPr>
          <w:rFonts w:cstheme="minorHAnsi"/>
          <w:lang w:val="de-AT"/>
        </w:rPr>
        <w:t xml:space="preserve">weitere Interessengruppen </w:t>
      </w:r>
      <w:r>
        <w:rPr>
          <w:rFonts w:cstheme="minorHAnsi"/>
          <w:lang w:val="de-AT"/>
        </w:rPr>
        <w:t xml:space="preserve">und Schlüsselpersonen </w:t>
      </w:r>
      <w:r w:rsidR="00746C52" w:rsidRPr="00746C52">
        <w:rPr>
          <w:rFonts w:cstheme="minorHAnsi"/>
          <w:lang w:val="de-AT"/>
        </w:rPr>
        <w:t>am Angebotsstandort</w:t>
      </w:r>
    </w:p>
    <w:p w:rsidR="00746C52" w:rsidRPr="00746C52" w:rsidRDefault="00802A2D" w:rsidP="00802A2D">
      <w:pPr>
        <w:pStyle w:val="Listenabsatz"/>
        <w:numPr>
          <w:ilvl w:val="0"/>
          <w:numId w:val="6"/>
        </w:numPr>
        <w:spacing w:after="0" w:line="240" w:lineRule="auto"/>
        <w:jc w:val="both"/>
        <w:rPr>
          <w:rFonts w:cstheme="minorHAnsi"/>
          <w:lang w:val="de-AT"/>
        </w:rPr>
      </w:pPr>
      <w:r>
        <w:rPr>
          <w:rFonts w:cstheme="minorHAnsi"/>
          <w:lang w:val="de-AT"/>
        </w:rPr>
        <w:t>Fachdaten der Angebotsregion/</w:t>
      </w:r>
      <w:r w:rsidR="00746C52" w:rsidRPr="00746C52">
        <w:rPr>
          <w:rFonts w:cstheme="minorHAnsi"/>
          <w:lang w:val="de-AT"/>
        </w:rPr>
        <w:t>des Sozialraums</w:t>
      </w:r>
    </w:p>
    <w:p w:rsidR="00746C52" w:rsidRPr="00746C52" w:rsidRDefault="00746C52" w:rsidP="00802A2D">
      <w:pPr>
        <w:pStyle w:val="Listenabsatz"/>
        <w:numPr>
          <w:ilvl w:val="0"/>
          <w:numId w:val="6"/>
        </w:numPr>
        <w:spacing w:after="0" w:line="240" w:lineRule="auto"/>
        <w:jc w:val="both"/>
        <w:rPr>
          <w:rFonts w:cstheme="minorHAnsi"/>
          <w:lang w:val="de-AT"/>
        </w:rPr>
      </w:pPr>
      <w:r w:rsidRPr="00746C52">
        <w:rPr>
          <w:rFonts w:cstheme="minorHAnsi"/>
          <w:lang w:val="de-AT"/>
        </w:rPr>
        <w:t>Politische Zuständigkeiten</w:t>
      </w:r>
    </w:p>
    <w:p w:rsidR="00746C52" w:rsidRPr="00746C52" w:rsidRDefault="00746C52" w:rsidP="00802A2D">
      <w:pPr>
        <w:pStyle w:val="Listenabsatz"/>
        <w:numPr>
          <w:ilvl w:val="0"/>
          <w:numId w:val="6"/>
        </w:numPr>
        <w:spacing w:after="0" w:line="240" w:lineRule="auto"/>
        <w:jc w:val="both"/>
        <w:rPr>
          <w:rFonts w:cstheme="minorHAnsi"/>
          <w:lang w:val="de-AT"/>
        </w:rPr>
      </w:pPr>
      <w:r w:rsidRPr="00746C52">
        <w:rPr>
          <w:rFonts w:cstheme="minorHAnsi"/>
          <w:lang w:val="de-AT"/>
        </w:rPr>
        <w:t xml:space="preserve">weitere relevante Infrastruktur und </w:t>
      </w:r>
      <w:r w:rsidR="00802A2D">
        <w:rPr>
          <w:rFonts w:cstheme="minorHAnsi"/>
          <w:lang w:val="de-AT"/>
        </w:rPr>
        <w:t>Angebote in der Angebotsregion/</w:t>
      </w:r>
      <w:r w:rsidRPr="00746C52">
        <w:rPr>
          <w:rFonts w:cstheme="minorHAnsi"/>
          <w:lang w:val="de-AT"/>
        </w:rPr>
        <w:t>des Sozialraums</w:t>
      </w:r>
    </w:p>
    <w:p w:rsidR="00746C52" w:rsidRPr="00746C52" w:rsidRDefault="00802A2D" w:rsidP="00802A2D">
      <w:pPr>
        <w:pStyle w:val="Listenabsatz"/>
        <w:numPr>
          <w:ilvl w:val="0"/>
          <w:numId w:val="6"/>
        </w:numPr>
        <w:spacing w:after="0" w:line="240" w:lineRule="auto"/>
        <w:jc w:val="both"/>
        <w:rPr>
          <w:rFonts w:cstheme="minorHAnsi"/>
          <w:lang w:val="de-AT"/>
        </w:rPr>
      </w:pPr>
      <w:r>
        <w:rPr>
          <w:rFonts w:cstheme="minorHAnsi"/>
          <w:lang w:val="de-AT"/>
        </w:rPr>
        <w:t>bisherige Erhebungen, Studien zum Angebotsstandort/zum Sozialraum</w:t>
      </w:r>
    </w:p>
    <w:p w:rsidR="00746C52" w:rsidRPr="00746C52" w:rsidRDefault="00746C52" w:rsidP="00746C52">
      <w:pPr>
        <w:spacing w:after="0" w:line="240" w:lineRule="auto"/>
        <w:ind w:firstLine="708"/>
        <w:jc w:val="both"/>
        <w:rPr>
          <w:rFonts w:cstheme="minorHAnsi"/>
          <w:lang w:val="de-AT"/>
        </w:rPr>
      </w:pPr>
    </w:p>
    <w:p w:rsidR="00746C52" w:rsidRPr="00802A2D" w:rsidRDefault="00802A2D" w:rsidP="00802A2D">
      <w:pPr>
        <w:pStyle w:val="berschrift2"/>
        <w:jc w:val="both"/>
        <w:rPr>
          <w:b/>
          <w:color w:val="538135" w:themeColor="accent6" w:themeShade="BF"/>
          <w:lang w:val="de-AT"/>
        </w:rPr>
      </w:pPr>
      <w:bookmarkStart w:id="9" w:name="_Toc166498322"/>
      <w:r>
        <w:rPr>
          <w:b/>
          <w:color w:val="538135" w:themeColor="accent6" w:themeShade="BF"/>
          <w:lang w:val="de-AT"/>
        </w:rPr>
        <w:t xml:space="preserve">2.3 </w:t>
      </w:r>
      <w:r w:rsidR="00746C52" w:rsidRPr="00802A2D">
        <w:rPr>
          <w:b/>
          <w:color w:val="538135" w:themeColor="accent6" w:themeShade="BF"/>
          <w:lang w:val="de-AT"/>
        </w:rPr>
        <w:t>Ausstattungsstandards, Infrastruktur der Einrichtung und der Angebotsstandorte</w:t>
      </w:r>
      <w:bookmarkEnd w:id="9"/>
    </w:p>
    <w:p w:rsidR="00746C52" w:rsidRPr="00802A2D" w:rsidRDefault="00746C52" w:rsidP="00802A2D">
      <w:pPr>
        <w:pStyle w:val="Listenabsatz"/>
        <w:numPr>
          <w:ilvl w:val="1"/>
          <w:numId w:val="8"/>
        </w:numPr>
        <w:spacing w:after="0" w:line="240" w:lineRule="auto"/>
        <w:ind w:left="709" w:hanging="345"/>
        <w:jc w:val="both"/>
        <w:rPr>
          <w:rFonts w:cstheme="minorHAnsi"/>
          <w:lang w:val="de-AT"/>
        </w:rPr>
      </w:pPr>
      <w:r w:rsidRPr="00802A2D">
        <w:rPr>
          <w:rFonts w:cstheme="minorHAnsi"/>
          <w:lang w:val="de-AT"/>
        </w:rPr>
        <w:t xml:space="preserve">Beschaffenheit, Lage und </w:t>
      </w:r>
      <w:r w:rsidR="00802A2D">
        <w:rPr>
          <w:rFonts w:cstheme="minorHAnsi"/>
          <w:lang w:val="de-AT"/>
        </w:rPr>
        <w:t>Ausstattung der Räumlichkeiten/</w:t>
      </w:r>
      <w:r w:rsidRPr="00802A2D">
        <w:rPr>
          <w:rFonts w:cstheme="minorHAnsi"/>
          <w:lang w:val="de-AT"/>
        </w:rPr>
        <w:t>mit Raumfunktionen</w:t>
      </w:r>
    </w:p>
    <w:p w:rsidR="00746C52" w:rsidRPr="00802A2D" w:rsidRDefault="00746C52" w:rsidP="00802A2D">
      <w:pPr>
        <w:pStyle w:val="Listenabsatz"/>
        <w:numPr>
          <w:ilvl w:val="1"/>
          <w:numId w:val="8"/>
        </w:numPr>
        <w:spacing w:after="0" w:line="240" w:lineRule="auto"/>
        <w:ind w:left="709" w:hanging="345"/>
        <w:jc w:val="both"/>
        <w:rPr>
          <w:rFonts w:cstheme="minorHAnsi"/>
          <w:lang w:val="de-AT"/>
        </w:rPr>
      </w:pPr>
      <w:r w:rsidRPr="00802A2D">
        <w:rPr>
          <w:rFonts w:cstheme="minorHAnsi"/>
          <w:lang w:val="de-AT"/>
        </w:rPr>
        <w:t>Außenbereiche/mit Raumfunktionen</w:t>
      </w:r>
    </w:p>
    <w:p w:rsidR="00746C52" w:rsidRPr="00802A2D" w:rsidRDefault="00746C52" w:rsidP="00802A2D">
      <w:pPr>
        <w:pStyle w:val="Listenabsatz"/>
        <w:numPr>
          <w:ilvl w:val="1"/>
          <w:numId w:val="8"/>
        </w:numPr>
        <w:spacing w:after="0" w:line="240" w:lineRule="auto"/>
        <w:ind w:left="709" w:hanging="345"/>
        <w:jc w:val="both"/>
        <w:rPr>
          <w:rFonts w:cstheme="minorHAnsi"/>
          <w:lang w:val="de-AT"/>
        </w:rPr>
      </w:pPr>
      <w:r w:rsidRPr="00802A2D">
        <w:rPr>
          <w:rFonts w:cstheme="minorHAnsi"/>
          <w:lang w:val="de-AT"/>
        </w:rPr>
        <w:t xml:space="preserve">Mehrfachnutzungsmöglichkeiten und Ressourcen </w:t>
      </w:r>
    </w:p>
    <w:p w:rsidR="00746C52" w:rsidRPr="00802A2D" w:rsidRDefault="00746C52" w:rsidP="00802A2D">
      <w:pPr>
        <w:pStyle w:val="Listenabsatz"/>
        <w:numPr>
          <w:ilvl w:val="1"/>
          <w:numId w:val="8"/>
        </w:numPr>
        <w:spacing w:after="0" w:line="240" w:lineRule="auto"/>
        <w:ind w:left="709" w:hanging="345"/>
        <w:jc w:val="both"/>
        <w:rPr>
          <w:rFonts w:cstheme="minorHAnsi"/>
          <w:lang w:val="de-AT"/>
        </w:rPr>
      </w:pPr>
      <w:r w:rsidRPr="00802A2D">
        <w:rPr>
          <w:rFonts w:cstheme="minorHAnsi"/>
          <w:lang w:val="de-AT"/>
        </w:rPr>
        <w:t>Öffnungszeiten und Angebotszeiten</w:t>
      </w:r>
    </w:p>
    <w:p w:rsidR="00746C52" w:rsidRPr="00802A2D" w:rsidRDefault="00746C52" w:rsidP="00802A2D">
      <w:pPr>
        <w:pStyle w:val="Listenabsatz"/>
        <w:numPr>
          <w:ilvl w:val="1"/>
          <w:numId w:val="8"/>
        </w:numPr>
        <w:spacing w:after="0" w:line="240" w:lineRule="auto"/>
        <w:ind w:left="709" w:hanging="345"/>
        <w:jc w:val="both"/>
        <w:rPr>
          <w:rFonts w:cstheme="minorHAnsi"/>
          <w:lang w:val="de-AT"/>
        </w:rPr>
      </w:pPr>
      <w:r w:rsidRPr="00802A2D">
        <w:rPr>
          <w:rFonts w:cstheme="minorHAnsi"/>
          <w:lang w:val="de-AT"/>
        </w:rPr>
        <w:t>Hausregeln</w:t>
      </w:r>
      <w:r w:rsidR="00F55628">
        <w:rPr>
          <w:rFonts w:cstheme="minorHAnsi"/>
          <w:lang w:val="de-AT"/>
        </w:rPr>
        <w:t>, Benützungsvereinbarungen etc.</w:t>
      </w:r>
    </w:p>
    <w:p w:rsidR="00746C52" w:rsidRPr="00802A2D" w:rsidRDefault="00802A2D" w:rsidP="00802A2D">
      <w:pPr>
        <w:pStyle w:val="Listenabsatz"/>
        <w:numPr>
          <w:ilvl w:val="1"/>
          <w:numId w:val="8"/>
        </w:numPr>
        <w:spacing w:after="0" w:line="240" w:lineRule="auto"/>
        <w:ind w:left="709" w:hanging="345"/>
        <w:jc w:val="both"/>
        <w:rPr>
          <w:rFonts w:cstheme="minorHAnsi"/>
          <w:lang w:val="de-AT"/>
        </w:rPr>
      </w:pPr>
      <w:r>
        <w:rPr>
          <w:rFonts w:cstheme="minorHAnsi"/>
          <w:lang w:val="de-AT"/>
        </w:rPr>
        <w:t>Ehrenamt/Beteiligung/</w:t>
      </w:r>
      <w:r w:rsidR="00746C52" w:rsidRPr="00802A2D">
        <w:rPr>
          <w:rFonts w:cstheme="minorHAnsi"/>
          <w:lang w:val="de-AT"/>
        </w:rPr>
        <w:t>Kooperationen</w:t>
      </w:r>
    </w:p>
    <w:p w:rsidR="00746C52" w:rsidRPr="00802A2D" w:rsidRDefault="00746C52" w:rsidP="00802A2D">
      <w:pPr>
        <w:pStyle w:val="Listenabsatz"/>
        <w:numPr>
          <w:ilvl w:val="1"/>
          <w:numId w:val="8"/>
        </w:numPr>
        <w:spacing w:after="0" w:line="240" w:lineRule="auto"/>
        <w:ind w:left="709" w:hanging="345"/>
        <w:jc w:val="both"/>
        <w:rPr>
          <w:rFonts w:cstheme="minorHAnsi"/>
          <w:lang w:val="de-AT"/>
        </w:rPr>
      </w:pPr>
      <w:r w:rsidRPr="00802A2D">
        <w:rPr>
          <w:rFonts w:cstheme="minorHAnsi"/>
          <w:lang w:val="de-AT"/>
        </w:rPr>
        <w:t>usw.</w:t>
      </w:r>
    </w:p>
    <w:p w:rsidR="00746C52" w:rsidRPr="00746C52" w:rsidRDefault="00746C52" w:rsidP="00746C52">
      <w:pPr>
        <w:spacing w:after="0" w:line="240" w:lineRule="auto"/>
        <w:ind w:firstLine="708"/>
        <w:jc w:val="both"/>
        <w:rPr>
          <w:rFonts w:cstheme="minorHAnsi"/>
          <w:lang w:val="de-AT"/>
        </w:rPr>
      </w:pPr>
    </w:p>
    <w:p w:rsidR="00746C52" w:rsidRDefault="006E0326" w:rsidP="006E0326">
      <w:pPr>
        <w:pStyle w:val="berschrift2"/>
        <w:jc w:val="both"/>
        <w:rPr>
          <w:b/>
          <w:color w:val="538135" w:themeColor="accent6" w:themeShade="BF"/>
          <w:lang w:val="de-AT"/>
        </w:rPr>
      </w:pPr>
      <w:bookmarkStart w:id="10" w:name="_Toc166498323"/>
      <w:r>
        <w:rPr>
          <w:b/>
          <w:color w:val="538135" w:themeColor="accent6" w:themeShade="BF"/>
          <w:lang w:val="de-AT"/>
        </w:rPr>
        <w:t xml:space="preserve">2.4 </w:t>
      </w:r>
      <w:r w:rsidR="00746C52" w:rsidRPr="006E0326">
        <w:rPr>
          <w:b/>
          <w:color w:val="538135" w:themeColor="accent6" w:themeShade="BF"/>
          <w:lang w:val="de-AT"/>
        </w:rPr>
        <w:t>Öffentlichkeits-, Netzwerk-, und Lobbyarbeit</w:t>
      </w:r>
      <w:bookmarkEnd w:id="10"/>
    </w:p>
    <w:p w:rsidR="006E0326" w:rsidRPr="006E0326" w:rsidRDefault="006E0326" w:rsidP="006E0326">
      <w:pPr>
        <w:rPr>
          <w:lang w:val="de-AT"/>
        </w:rPr>
      </w:pPr>
      <w:r>
        <w:rPr>
          <w:lang w:val="de-AT"/>
        </w:rPr>
        <w:t>In diesem Kapitel könnte das Logo auch nochmals angeführt werden!</w:t>
      </w:r>
    </w:p>
    <w:p w:rsidR="00746C52" w:rsidRPr="006E0326" w:rsidRDefault="00746C52" w:rsidP="006E0326">
      <w:pPr>
        <w:pStyle w:val="Listenabsatz"/>
        <w:numPr>
          <w:ilvl w:val="0"/>
          <w:numId w:val="10"/>
        </w:numPr>
        <w:spacing w:after="0" w:line="240" w:lineRule="auto"/>
        <w:ind w:left="709" w:hanging="283"/>
        <w:jc w:val="both"/>
        <w:rPr>
          <w:rFonts w:cstheme="minorHAnsi"/>
          <w:lang w:val="de-AT"/>
        </w:rPr>
      </w:pPr>
      <w:r w:rsidRPr="006E0326">
        <w:rPr>
          <w:rFonts w:cstheme="minorHAnsi"/>
          <w:lang w:val="de-AT"/>
        </w:rPr>
        <w:t>Zuständigkeiten</w:t>
      </w:r>
    </w:p>
    <w:p w:rsidR="00746C52" w:rsidRPr="006E0326" w:rsidRDefault="006E0326" w:rsidP="006E0326">
      <w:pPr>
        <w:pStyle w:val="Listenabsatz"/>
        <w:numPr>
          <w:ilvl w:val="0"/>
          <w:numId w:val="10"/>
        </w:numPr>
        <w:spacing w:after="0" w:line="240" w:lineRule="auto"/>
        <w:ind w:left="709" w:hanging="283"/>
        <w:jc w:val="both"/>
        <w:rPr>
          <w:rFonts w:cstheme="minorHAnsi"/>
          <w:lang w:val="de-AT"/>
        </w:rPr>
      </w:pPr>
      <w:r>
        <w:rPr>
          <w:rFonts w:cstheme="minorHAnsi"/>
          <w:lang w:val="de-AT"/>
        </w:rPr>
        <w:t>Kooperationen (lokal/regional, sofern nicht bereits in Kapitel 2.2 behandelt)</w:t>
      </w:r>
    </w:p>
    <w:p w:rsidR="00746C52" w:rsidRPr="006E0326" w:rsidRDefault="00746C52" w:rsidP="006E0326">
      <w:pPr>
        <w:pStyle w:val="Listenabsatz"/>
        <w:numPr>
          <w:ilvl w:val="0"/>
          <w:numId w:val="10"/>
        </w:numPr>
        <w:spacing w:after="0" w:line="240" w:lineRule="auto"/>
        <w:ind w:left="709" w:hanging="283"/>
        <w:jc w:val="both"/>
        <w:rPr>
          <w:rFonts w:cstheme="minorHAnsi"/>
          <w:lang w:val="de-AT"/>
        </w:rPr>
      </w:pPr>
      <w:r w:rsidRPr="006E0326">
        <w:rPr>
          <w:rFonts w:cstheme="minorHAnsi"/>
          <w:lang w:val="de-AT"/>
        </w:rPr>
        <w:t>Vernetzungsstrukturen</w:t>
      </w:r>
      <w:r w:rsidR="006E0326">
        <w:rPr>
          <w:rFonts w:cstheme="minorHAnsi"/>
          <w:lang w:val="de-AT"/>
        </w:rPr>
        <w:t xml:space="preserve"> bzw. -formate</w:t>
      </w:r>
    </w:p>
    <w:p w:rsidR="00746C52" w:rsidRPr="006E0326" w:rsidRDefault="006E0326" w:rsidP="006E0326">
      <w:pPr>
        <w:pStyle w:val="Listenabsatz"/>
        <w:numPr>
          <w:ilvl w:val="0"/>
          <w:numId w:val="10"/>
        </w:numPr>
        <w:spacing w:after="0" w:line="240" w:lineRule="auto"/>
        <w:ind w:left="709" w:hanging="283"/>
        <w:jc w:val="both"/>
        <w:rPr>
          <w:rFonts w:cstheme="minorHAnsi"/>
          <w:lang w:val="de-AT"/>
        </w:rPr>
      </w:pPr>
      <w:r>
        <w:rPr>
          <w:rFonts w:cstheme="minorHAnsi"/>
          <w:lang w:val="de-AT"/>
        </w:rPr>
        <w:t xml:space="preserve">Interne sowie externe </w:t>
      </w:r>
      <w:r w:rsidR="00746C52" w:rsidRPr="006E0326">
        <w:rPr>
          <w:rFonts w:cstheme="minorHAnsi"/>
          <w:lang w:val="de-AT"/>
        </w:rPr>
        <w:t xml:space="preserve">Kommunikation </w:t>
      </w:r>
      <w:r>
        <w:rPr>
          <w:rFonts w:cstheme="minorHAnsi"/>
          <w:lang w:val="de-AT"/>
        </w:rPr>
        <w:t>und Krisenkommunikation (auch digitale Formate berücksichtigen!)</w:t>
      </w:r>
    </w:p>
    <w:p w:rsidR="00746C52" w:rsidRPr="006E0326" w:rsidRDefault="00746C52" w:rsidP="006E0326">
      <w:pPr>
        <w:pStyle w:val="Listenabsatz"/>
        <w:numPr>
          <w:ilvl w:val="0"/>
          <w:numId w:val="10"/>
        </w:numPr>
        <w:spacing w:after="0" w:line="240" w:lineRule="auto"/>
        <w:ind w:left="709" w:hanging="283"/>
        <w:jc w:val="both"/>
        <w:rPr>
          <w:rFonts w:cstheme="minorHAnsi"/>
          <w:lang w:val="de-AT"/>
        </w:rPr>
      </w:pPr>
      <w:r w:rsidRPr="006E0326">
        <w:rPr>
          <w:rFonts w:cstheme="minorHAnsi"/>
          <w:lang w:val="de-AT"/>
        </w:rPr>
        <w:t>Krisenplan</w:t>
      </w:r>
    </w:p>
    <w:p w:rsidR="00746C52" w:rsidRDefault="006E0326" w:rsidP="006E0326">
      <w:pPr>
        <w:pStyle w:val="Listenabsatz"/>
        <w:numPr>
          <w:ilvl w:val="0"/>
          <w:numId w:val="10"/>
        </w:numPr>
        <w:spacing w:after="0" w:line="240" w:lineRule="auto"/>
        <w:ind w:left="709" w:hanging="283"/>
        <w:jc w:val="both"/>
        <w:rPr>
          <w:rFonts w:cstheme="minorHAnsi"/>
          <w:lang w:val="de-AT"/>
        </w:rPr>
      </w:pPr>
      <w:r>
        <w:rPr>
          <w:rFonts w:cstheme="minorHAnsi"/>
          <w:lang w:val="de-AT"/>
        </w:rPr>
        <w:t>Beispiele bisheriger Öffentlichkeitsarbeit (z. B. Flyer oder Screenshot von der Website einfügen)</w:t>
      </w:r>
    </w:p>
    <w:p w:rsidR="00080A8B" w:rsidRPr="00746C52" w:rsidRDefault="00080A8B" w:rsidP="00746C52">
      <w:pPr>
        <w:spacing w:after="0" w:line="240" w:lineRule="auto"/>
        <w:jc w:val="both"/>
        <w:rPr>
          <w:rFonts w:cstheme="minorHAnsi"/>
          <w:u w:val="single"/>
          <w:lang w:val="de-AT"/>
        </w:rPr>
      </w:pPr>
    </w:p>
    <w:p w:rsidR="00746C52" w:rsidRDefault="00AC24B8" w:rsidP="00293326">
      <w:pPr>
        <w:pStyle w:val="berschrift1"/>
        <w:jc w:val="both"/>
        <w:rPr>
          <w:b/>
          <w:color w:val="538135" w:themeColor="accent6" w:themeShade="BF"/>
          <w:lang w:val="de-AT"/>
        </w:rPr>
      </w:pPr>
      <w:bookmarkStart w:id="11" w:name="_Toc166498324"/>
      <w:r>
        <w:rPr>
          <w:b/>
          <w:color w:val="538135" w:themeColor="accent6" w:themeShade="BF"/>
          <w:lang w:val="de-AT"/>
        </w:rPr>
        <w:t>3</w:t>
      </w:r>
      <w:r w:rsidR="00746C52" w:rsidRPr="00293326">
        <w:rPr>
          <w:b/>
          <w:color w:val="538135" w:themeColor="accent6" w:themeShade="BF"/>
          <w:lang w:val="de-AT"/>
        </w:rPr>
        <w:t xml:space="preserve"> Kern</w:t>
      </w:r>
      <w:r w:rsidR="00FF13CA">
        <w:rPr>
          <w:b/>
          <w:color w:val="538135" w:themeColor="accent6" w:themeShade="BF"/>
          <w:lang w:val="de-AT"/>
        </w:rPr>
        <w:t>bereiche</w:t>
      </w:r>
      <w:bookmarkEnd w:id="11"/>
    </w:p>
    <w:p w:rsidR="00293326" w:rsidRDefault="00293326" w:rsidP="00293326">
      <w:pPr>
        <w:rPr>
          <w:lang w:val="de-AT"/>
        </w:rPr>
      </w:pPr>
      <w:r>
        <w:rPr>
          <w:lang w:val="de-AT"/>
        </w:rPr>
        <w:t>Einleitend auf Bildungsprozesse/Aneignungsprozesse im Rahmen der OJA kurz eingehen.</w:t>
      </w:r>
    </w:p>
    <w:p w:rsidR="007E38F8" w:rsidRDefault="007E38F8" w:rsidP="00293326">
      <w:pPr>
        <w:rPr>
          <w:lang w:val="de-AT"/>
        </w:rPr>
      </w:pPr>
    </w:p>
    <w:p w:rsidR="00293326" w:rsidRPr="007E38F8" w:rsidRDefault="00293326" w:rsidP="007E38F8">
      <w:pPr>
        <w:pStyle w:val="berschrift2"/>
        <w:jc w:val="both"/>
        <w:rPr>
          <w:b/>
          <w:color w:val="538135" w:themeColor="accent6" w:themeShade="BF"/>
          <w:lang w:val="de-AT"/>
        </w:rPr>
      </w:pPr>
      <w:bookmarkStart w:id="12" w:name="_Toc166498325"/>
      <w:r w:rsidRPr="007E38F8">
        <w:rPr>
          <w:b/>
          <w:color w:val="538135" w:themeColor="accent6" w:themeShade="BF"/>
          <w:lang w:val="de-AT"/>
        </w:rPr>
        <w:t>3.1 Der Offen</w:t>
      </w:r>
      <w:r w:rsidR="00AC24B8">
        <w:rPr>
          <w:b/>
          <w:color w:val="538135" w:themeColor="accent6" w:themeShade="BF"/>
          <w:lang w:val="de-AT"/>
        </w:rPr>
        <w:t>e</w:t>
      </w:r>
      <w:r w:rsidRPr="007E38F8">
        <w:rPr>
          <w:b/>
          <w:color w:val="538135" w:themeColor="accent6" w:themeShade="BF"/>
          <w:lang w:val="de-AT"/>
        </w:rPr>
        <w:t xml:space="preserve"> Betrieb</w:t>
      </w:r>
      <w:bookmarkEnd w:id="12"/>
    </w:p>
    <w:p w:rsidR="007E38F8" w:rsidRPr="007E38F8" w:rsidRDefault="00293326" w:rsidP="007E38F8">
      <w:pPr>
        <w:pStyle w:val="Listenabsatz"/>
        <w:numPr>
          <w:ilvl w:val="0"/>
          <w:numId w:val="11"/>
        </w:numPr>
        <w:rPr>
          <w:lang w:val="de-AT"/>
        </w:rPr>
      </w:pPr>
      <w:r w:rsidRPr="007E38F8">
        <w:rPr>
          <w:lang w:val="de-AT"/>
        </w:rPr>
        <w:t>Räumliche Situation (mit Verweis auf Kapitel 2.3)</w:t>
      </w:r>
    </w:p>
    <w:p w:rsidR="00293326" w:rsidRDefault="00293326" w:rsidP="007E38F8">
      <w:pPr>
        <w:pStyle w:val="Listenabsatz"/>
        <w:numPr>
          <w:ilvl w:val="0"/>
          <w:numId w:val="11"/>
        </w:numPr>
        <w:rPr>
          <w:lang w:val="de-AT"/>
        </w:rPr>
      </w:pPr>
      <w:r w:rsidRPr="007E38F8">
        <w:rPr>
          <w:lang w:val="de-AT"/>
        </w:rPr>
        <w:t>Haltung der Mitarbeiter</w:t>
      </w:r>
      <w:r w:rsidR="00F55628">
        <w:rPr>
          <w:lang w:val="de-AT"/>
        </w:rPr>
        <w:t>:</w:t>
      </w:r>
      <w:r w:rsidRPr="007E38F8">
        <w:rPr>
          <w:lang w:val="de-AT"/>
        </w:rPr>
        <w:t>innen (ethische Grundprinzipien, Arbeitsprinzipien der OJA und pädagogischer Bezug – Sparsamkeitsregel, Mitmachregel, Sichtbarkeitsregel etc.)</w:t>
      </w:r>
    </w:p>
    <w:p w:rsidR="007E38F8" w:rsidRPr="007E38F8" w:rsidRDefault="007E38F8" w:rsidP="007E38F8">
      <w:pPr>
        <w:pStyle w:val="Listenabsatz"/>
        <w:numPr>
          <w:ilvl w:val="0"/>
          <w:numId w:val="11"/>
        </w:numPr>
        <w:rPr>
          <w:lang w:val="de-AT"/>
        </w:rPr>
      </w:pPr>
      <w:r>
        <w:rPr>
          <w:lang w:val="de-AT"/>
        </w:rPr>
        <w:t>Arbeitsschwerpunkte der Einrichtung</w:t>
      </w:r>
      <w:r w:rsidR="00FF13CA">
        <w:rPr>
          <w:lang w:val="de-AT"/>
        </w:rPr>
        <w:t xml:space="preserve"> (Charakteristika in den Angeboten, Profilschärfung)</w:t>
      </w:r>
    </w:p>
    <w:p w:rsidR="007E38F8" w:rsidRDefault="007E38F8" w:rsidP="007E38F8">
      <w:pPr>
        <w:pStyle w:val="Listenabsatz"/>
        <w:numPr>
          <w:ilvl w:val="0"/>
          <w:numId w:val="11"/>
        </w:numPr>
        <w:rPr>
          <w:lang w:val="de-AT"/>
        </w:rPr>
      </w:pPr>
      <w:r w:rsidRPr="007E38F8">
        <w:rPr>
          <w:lang w:val="de-AT"/>
        </w:rPr>
        <w:t>Methodenauswahl für die Praxis</w:t>
      </w:r>
      <w:r>
        <w:rPr>
          <w:lang w:val="de-AT"/>
        </w:rPr>
        <w:t xml:space="preserve"> und Hinweis auf die folgenden Kernbereiche in der Angebotsvielfalt (die folgende Aufzählung dient der Orientierung, einzelne Aspekte folgen dann in den Kernbereichen, an dieser Stelle ginge es mehr um die konkrete Auswahl und die entsprechende Zielsetzung).</w:t>
      </w:r>
    </w:p>
    <w:p w:rsidR="007E38F8" w:rsidRPr="007E38F8" w:rsidRDefault="007E38F8" w:rsidP="007E38F8">
      <w:pPr>
        <w:spacing w:after="0" w:line="240" w:lineRule="auto"/>
        <w:ind w:left="360"/>
        <w:rPr>
          <w:rFonts w:cstheme="minorHAnsi"/>
          <w:i/>
          <w:color w:val="FF0000"/>
          <w:lang w:val="de-AT"/>
        </w:rPr>
      </w:pPr>
      <w:r w:rsidRPr="007E38F8">
        <w:rPr>
          <w:rFonts w:cstheme="minorHAnsi"/>
          <w:b/>
          <w:u w:val="single"/>
          <w:lang w:val="de-AT"/>
        </w:rPr>
        <w:t>Methoden für die Zielerreichung</w:t>
      </w:r>
      <w:r w:rsidRPr="00746C52">
        <w:rPr>
          <w:b/>
          <w:vertAlign w:val="superscript"/>
          <w:lang w:val="de-AT"/>
        </w:rPr>
        <w:footnoteReference w:id="1"/>
      </w:r>
      <w:r w:rsidRPr="007E38F8">
        <w:rPr>
          <w:rFonts w:cstheme="minorHAnsi"/>
          <w:b/>
          <w:lang w:val="de-AT"/>
        </w:rPr>
        <w:t xml:space="preserve">: </w:t>
      </w:r>
      <w:r w:rsidRPr="007E38F8">
        <w:rPr>
          <w:rFonts w:cstheme="minorHAnsi"/>
          <w:i/>
          <w:lang w:val="de-AT"/>
        </w:rPr>
        <w:t xml:space="preserve">Welche Methoden sollen in Rahmen des Fördergegenstands zum Einsatz kommen? (Nur tatsächlich angewandte Methoden auswählen, unter Berücksichtigung der vorhandenen Ressourcen und fachlicher Eignung!) </w:t>
      </w:r>
    </w:p>
    <w:tbl>
      <w:tblPr>
        <w:tblStyle w:val="Tabellenraster2"/>
        <w:tblW w:w="0" w:type="auto"/>
        <w:tblLook w:val="04A0" w:firstRow="1" w:lastRow="0" w:firstColumn="1" w:lastColumn="0" w:noHBand="0" w:noVBand="1"/>
      </w:tblPr>
      <w:tblGrid>
        <w:gridCol w:w="1647"/>
        <w:gridCol w:w="4411"/>
        <w:gridCol w:w="3004"/>
      </w:tblGrid>
      <w:tr w:rsidR="007E38F8" w:rsidRPr="00746C52" w:rsidTr="004619B8">
        <w:tc>
          <w:tcPr>
            <w:tcW w:w="1668" w:type="dxa"/>
            <w:shd w:val="clear" w:color="auto" w:fill="D9D9D9" w:themeFill="background1" w:themeFillShade="D9"/>
          </w:tcPr>
          <w:p w:rsidR="007E38F8" w:rsidRPr="00746C52" w:rsidRDefault="007E38F8" w:rsidP="004619B8">
            <w:pPr>
              <w:rPr>
                <w:rFonts w:cstheme="minorHAnsi"/>
                <w:i/>
              </w:rPr>
            </w:pPr>
            <w:r w:rsidRPr="00746C52">
              <w:rPr>
                <w:rFonts w:cstheme="minorHAnsi"/>
                <w:i/>
              </w:rPr>
              <w:t>Zutreffendes bitte ankreuzen</w:t>
            </w:r>
          </w:p>
        </w:tc>
        <w:tc>
          <w:tcPr>
            <w:tcW w:w="4536" w:type="dxa"/>
            <w:shd w:val="clear" w:color="auto" w:fill="D9D9D9" w:themeFill="background1" w:themeFillShade="D9"/>
          </w:tcPr>
          <w:p w:rsidR="007E38F8" w:rsidRPr="00746C52" w:rsidRDefault="007E38F8" w:rsidP="004619B8">
            <w:pPr>
              <w:rPr>
                <w:rFonts w:cstheme="minorHAnsi"/>
                <w:i/>
              </w:rPr>
            </w:pPr>
            <w:r w:rsidRPr="00746C52">
              <w:rPr>
                <w:rFonts w:cstheme="minorHAnsi"/>
                <w:i/>
              </w:rPr>
              <w:t>Methoden</w:t>
            </w:r>
          </w:p>
        </w:tc>
        <w:tc>
          <w:tcPr>
            <w:tcW w:w="3084" w:type="dxa"/>
            <w:shd w:val="clear" w:color="auto" w:fill="D9D9D9" w:themeFill="background1" w:themeFillShade="D9"/>
          </w:tcPr>
          <w:p w:rsidR="007E38F8" w:rsidRPr="00746C52" w:rsidRDefault="007E38F8" w:rsidP="004619B8">
            <w:pPr>
              <w:rPr>
                <w:rFonts w:cstheme="minorHAnsi"/>
                <w:i/>
              </w:rPr>
            </w:pPr>
            <w:r w:rsidRPr="00746C52">
              <w:rPr>
                <w:rFonts w:cstheme="minorHAnsi"/>
                <w:i/>
              </w:rPr>
              <w:t>Inhaltliche Begründung für die Methodenauswahl</w:t>
            </w: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Soziokulturelle Animation</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b/>
                <w:u w:val="single"/>
              </w:rPr>
            </w:pPr>
            <w:r w:rsidRPr="00746C52">
              <w:rPr>
                <w:rFonts w:cstheme="minorHAnsi"/>
              </w:rPr>
              <w:t>Beziehungsarbeit</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b/>
                <w:u w:val="single"/>
              </w:rPr>
            </w:pPr>
            <w:r w:rsidRPr="00746C52">
              <w:rPr>
                <w:rFonts w:cstheme="minorHAnsi"/>
              </w:rPr>
              <w:t>Einzelfall-, Gruppen- und Gemeinwesenarbeit</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b/>
                <w:u w:val="single"/>
              </w:rPr>
            </w:pPr>
            <w:r w:rsidRPr="00746C52">
              <w:rPr>
                <w:rFonts w:cstheme="minorHAnsi"/>
              </w:rPr>
              <w:t>Geschlechterreflektierende Jugendarbeit</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Bildungsarbeit</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Erlebnispädagogik</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 xml:space="preserve">Medienpädagogik </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Netzwerkarbeit</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 xml:space="preserve">Sozialräumliche Jugendarbeit </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Sport, Spiel und Bewegung</w:t>
            </w:r>
          </w:p>
        </w:tc>
        <w:tc>
          <w:tcPr>
            <w:tcW w:w="3084" w:type="dxa"/>
          </w:tcPr>
          <w:p w:rsidR="007E38F8" w:rsidRPr="00746C52" w:rsidRDefault="007E38F8" w:rsidP="004619B8">
            <w:pPr>
              <w:rPr>
                <w:rFonts w:cstheme="minorHAnsi"/>
                <w:b/>
                <w:u w:val="single"/>
              </w:rPr>
            </w:pPr>
          </w:p>
        </w:tc>
      </w:tr>
      <w:tr w:rsidR="007E38F8" w:rsidRPr="00746C52" w:rsidTr="004619B8">
        <w:tc>
          <w:tcPr>
            <w:tcW w:w="1668" w:type="dxa"/>
          </w:tcPr>
          <w:p w:rsidR="007E38F8" w:rsidRPr="00746C52" w:rsidRDefault="007E38F8" w:rsidP="004619B8">
            <w:pPr>
              <w:rPr>
                <w:rFonts w:cstheme="minorHAnsi"/>
                <w:u w:val="single"/>
              </w:rPr>
            </w:pPr>
          </w:p>
        </w:tc>
        <w:tc>
          <w:tcPr>
            <w:tcW w:w="4536" w:type="dxa"/>
          </w:tcPr>
          <w:p w:rsidR="007E38F8" w:rsidRPr="00746C52" w:rsidRDefault="007E38F8" w:rsidP="004619B8">
            <w:pPr>
              <w:rPr>
                <w:rFonts w:cstheme="minorHAnsi"/>
              </w:rPr>
            </w:pPr>
            <w:r w:rsidRPr="00746C52">
              <w:rPr>
                <w:rFonts w:cstheme="minorHAnsi"/>
              </w:rPr>
              <w:t>Themenzentrierte Arbeit bzw. Projektarbeit</w:t>
            </w:r>
          </w:p>
        </w:tc>
        <w:tc>
          <w:tcPr>
            <w:tcW w:w="3084" w:type="dxa"/>
          </w:tcPr>
          <w:p w:rsidR="007E38F8" w:rsidRPr="00746C52" w:rsidRDefault="007E38F8" w:rsidP="004619B8">
            <w:pPr>
              <w:rPr>
                <w:rFonts w:cstheme="minorHAnsi"/>
                <w:u w:val="single"/>
              </w:rPr>
            </w:pPr>
          </w:p>
        </w:tc>
      </w:tr>
      <w:tr w:rsidR="007E38F8" w:rsidRPr="00746C52" w:rsidTr="004619B8">
        <w:tc>
          <w:tcPr>
            <w:tcW w:w="1668" w:type="dxa"/>
          </w:tcPr>
          <w:p w:rsidR="007E38F8" w:rsidRPr="00746C52" w:rsidRDefault="007E38F8" w:rsidP="004619B8">
            <w:pPr>
              <w:rPr>
                <w:rFonts w:cstheme="minorHAnsi"/>
                <w:b/>
                <w:u w:val="single"/>
              </w:rPr>
            </w:pPr>
          </w:p>
        </w:tc>
        <w:tc>
          <w:tcPr>
            <w:tcW w:w="4536" w:type="dxa"/>
          </w:tcPr>
          <w:p w:rsidR="007E38F8" w:rsidRPr="00746C52" w:rsidRDefault="007E38F8" w:rsidP="004619B8">
            <w:pPr>
              <w:rPr>
                <w:rFonts w:cstheme="minorHAnsi"/>
              </w:rPr>
            </w:pPr>
            <w:r w:rsidRPr="00746C52">
              <w:rPr>
                <w:rFonts w:cstheme="minorHAnsi"/>
              </w:rPr>
              <w:t xml:space="preserve">Andere: </w:t>
            </w:r>
          </w:p>
        </w:tc>
        <w:tc>
          <w:tcPr>
            <w:tcW w:w="3084" w:type="dxa"/>
          </w:tcPr>
          <w:p w:rsidR="007E38F8" w:rsidRPr="00746C52" w:rsidRDefault="007E38F8" w:rsidP="004619B8">
            <w:pPr>
              <w:rPr>
                <w:rFonts w:cstheme="minorHAnsi"/>
                <w:b/>
                <w:u w:val="single"/>
              </w:rPr>
            </w:pPr>
          </w:p>
        </w:tc>
      </w:tr>
    </w:tbl>
    <w:p w:rsidR="007E38F8" w:rsidRDefault="007E38F8" w:rsidP="00293326">
      <w:pPr>
        <w:rPr>
          <w:lang w:val="de-AT"/>
        </w:rPr>
      </w:pPr>
    </w:p>
    <w:p w:rsidR="00293326" w:rsidRDefault="007E38F8" w:rsidP="007E38F8">
      <w:pPr>
        <w:pStyle w:val="berschrift2"/>
        <w:jc w:val="both"/>
        <w:rPr>
          <w:b/>
          <w:color w:val="538135" w:themeColor="accent6" w:themeShade="BF"/>
          <w:lang w:val="de-AT"/>
        </w:rPr>
      </w:pPr>
      <w:bookmarkStart w:id="13" w:name="_Toc166498326"/>
      <w:r w:rsidRPr="007E38F8">
        <w:rPr>
          <w:b/>
          <w:color w:val="538135" w:themeColor="accent6" w:themeShade="BF"/>
          <w:lang w:val="de-AT"/>
        </w:rPr>
        <w:t>3.2 Sozialräumliche Anbindung und Ausrichtung des Angebotsstandorts</w:t>
      </w:r>
      <w:bookmarkEnd w:id="13"/>
    </w:p>
    <w:p w:rsidR="007E38F8" w:rsidRPr="007E38F8" w:rsidRDefault="007E38F8" w:rsidP="007E38F8">
      <w:pPr>
        <w:rPr>
          <w:lang w:val="de-AT"/>
        </w:rPr>
      </w:pPr>
    </w:p>
    <w:p w:rsidR="007E38F8" w:rsidRDefault="007E38F8" w:rsidP="007E38F8">
      <w:pPr>
        <w:pStyle w:val="berschrift2"/>
        <w:jc w:val="both"/>
        <w:rPr>
          <w:b/>
          <w:color w:val="538135" w:themeColor="accent6" w:themeShade="BF"/>
          <w:lang w:val="de-AT"/>
        </w:rPr>
      </w:pPr>
      <w:bookmarkStart w:id="14" w:name="_Toc166498327"/>
      <w:r w:rsidRPr="007E38F8">
        <w:rPr>
          <w:b/>
          <w:color w:val="538135" w:themeColor="accent6" w:themeShade="BF"/>
          <w:lang w:val="de-AT"/>
        </w:rPr>
        <w:t>3.3 Themenspezifische Angebote</w:t>
      </w:r>
      <w:bookmarkEnd w:id="14"/>
    </w:p>
    <w:p w:rsidR="007E38F8" w:rsidRPr="007E38F8" w:rsidRDefault="007E38F8" w:rsidP="007E38F8">
      <w:pPr>
        <w:rPr>
          <w:lang w:val="de-AT"/>
        </w:rPr>
      </w:pPr>
    </w:p>
    <w:p w:rsidR="007E38F8" w:rsidRDefault="007E38F8" w:rsidP="007E38F8">
      <w:pPr>
        <w:pStyle w:val="berschrift2"/>
        <w:jc w:val="both"/>
        <w:rPr>
          <w:b/>
          <w:color w:val="538135" w:themeColor="accent6" w:themeShade="BF"/>
          <w:lang w:val="de-AT"/>
        </w:rPr>
      </w:pPr>
      <w:bookmarkStart w:id="15" w:name="_Toc166498328"/>
      <w:r w:rsidRPr="007E38F8">
        <w:rPr>
          <w:b/>
          <w:color w:val="538135" w:themeColor="accent6" w:themeShade="BF"/>
          <w:lang w:val="de-AT"/>
        </w:rPr>
        <w:t>3.4 Beteiligungsangebote</w:t>
      </w:r>
      <w:bookmarkEnd w:id="15"/>
    </w:p>
    <w:p w:rsidR="007E38F8" w:rsidRPr="007E38F8" w:rsidRDefault="007E38F8" w:rsidP="007E38F8">
      <w:pPr>
        <w:rPr>
          <w:lang w:val="de-AT"/>
        </w:rPr>
      </w:pPr>
    </w:p>
    <w:p w:rsidR="007E38F8" w:rsidRPr="007E38F8" w:rsidRDefault="007E38F8" w:rsidP="007E38F8">
      <w:pPr>
        <w:pStyle w:val="berschrift2"/>
        <w:jc w:val="both"/>
        <w:rPr>
          <w:b/>
          <w:color w:val="538135" w:themeColor="accent6" w:themeShade="BF"/>
          <w:lang w:val="de-AT"/>
        </w:rPr>
      </w:pPr>
      <w:bookmarkStart w:id="16" w:name="_Toc166498329"/>
      <w:r w:rsidRPr="007E38F8">
        <w:rPr>
          <w:b/>
          <w:color w:val="538135" w:themeColor="accent6" w:themeShade="BF"/>
          <w:lang w:val="de-AT"/>
        </w:rPr>
        <w:t>3.5 Angebote zur Informationsvermittlung</w:t>
      </w:r>
      <w:bookmarkEnd w:id="16"/>
    </w:p>
    <w:p w:rsidR="007E38F8" w:rsidRDefault="007E38F8" w:rsidP="00293326">
      <w:pPr>
        <w:rPr>
          <w:lang w:val="de-AT"/>
        </w:rPr>
      </w:pPr>
      <w:r>
        <w:rPr>
          <w:lang w:val="de-AT"/>
        </w:rPr>
        <w:t>Niederschwellige Beratung und Vermittlung.</w:t>
      </w:r>
    </w:p>
    <w:p w:rsidR="00FF13CA" w:rsidRDefault="00FF13CA" w:rsidP="00293326">
      <w:pPr>
        <w:rPr>
          <w:lang w:val="de-AT"/>
        </w:rPr>
      </w:pPr>
    </w:p>
    <w:p w:rsidR="007E38F8" w:rsidRPr="007E38F8" w:rsidRDefault="007E38F8" w:rsidP="007E38F8">
      <w:pPr>
        <w:pStyle w:val="berschrift2"/>
        <w:jc w:val="both"/>
        <w:rPr>
          <w:b/>
          <w:color w:val="538135" w:themeColor="accent6" w:themeShade="BF"/>
          <w:lang w:val="de-AT"/>
        </w:rPr>
      </w:pPr>
      <w:bookmarkStart w:id="17" w:name="_Toc166498330"/>
      <w:r w:rsidRPr="007E38F8">
        <w:rPr>
          <w:b/>
          <w:color w:val="538135" w:themeColor="accent6" w:themeShade="BF"/>
          <w:lang w:val="de-AT"/>
        </w:rPr>
        <w:t>3.6 Digitale Jugendarbeit</w:t>
      </w:r>
      <w:bookmarkEnd w:id="17"/>
    </w:p>
    <w:p w:rsidR="00746C52" w:rsidRPr="00746C52" w:rsidRDefault="00746C52" w:rsidP="00746C52">
      <w:pPr>
        <w:spacing w:after="0" w:line="240" w:lineRule="auto"/>
        <w:ind w:firstLine="708"/>
        <w:jc w:val="both"/>
        <w:rPr>
          <w:rFonts w:cstheme="minorHAnsi"/>
          <w:lang w:val="de-AT"/>
        </w:rPr>
      </w:pPr>
    </w:p>
    <w:p w:rsidR="00746C52" w:rsidRPr="00746C52" w:rsidRDefault="00746C52" w:rsidP="00746C52">
      <w:pPr>
        <w:spacing w:after="0" w:line="240" w:lineRule="auto"/>
        <w:jc w:val="both"/>
        <w:rPr>
          <w:rFonts w:cstheme="minorHAnsi"/>
          <w:lang w:val="de-AT"/>
        </w:rPr>
      </w:pPr>
    </w:p>
    <w:p w:rsidR="00746C52" w:rsidRDefault="00AC24B8" w:rsidP="00FF13CA">
      <w:pPr>
        <w:pStyle w:val="berschrift1"/>
        <w:jc w:val="both"/>
        <w:rPr>
          <w:b/>
          <w:color w:val="538135" w:themeColor="accent6" w:themeShade="BF"/>
          <w:lang w:val="de-AT"/>
        </w:rPr>
      </w:pPr>
      <w:bookmarkStart w:id="18" w:name="_Toc166498331"/>
      <w:r>
        <w:rPr>
          <w:b/>
          <w:color w:val="538135" w:themeColor="accent6" w:themeShade="BF"/>
          <w:lang w:val="de-AT"/>
        </w:rPr>
        <w:t>4</w:t>
      </w:r>
      <w:r w:rsidR="00746C52" w:rsidRPr="00FF13CA">
        <w:rPr>
          <w:b/>
          <w:color w:val="538135" w:themeColor="accent6" w:themeShade="BF"/>
          <w:lang w:val="de-AT"/>
        </w:rPr>
        <w:t xml:space="preserve"> </w:t>
      </w:r>
      <w:r w:rsidR="00FF13CA">
        <w:rPr>
          <w:b/>
          <w:color w:val="538135" w:themeColor="accent6" w:themeShade="BF"/>
          <w:lang w:val="de-AT"/>
        </w:rPr>
        <w:t>Qualitätssicherung und –entwicklung</w:t>
      </w:r>
      <w:bookmarkEnd w:id="18"/>
    </w:p>
    <w:p w:rsidR="00FF13CA" w:rsidRPr="00FF13CA" w:rsidRDefault="00FF13CA" w:rsidP="00FF13CA">
      <w:pPr>
        <w:rPr>
          <w:lang w:val="de-AT"/>
        </w:rPr>
      </w:pPr>
    </w:p>
    <w:p w:rsidR="00FF13CA" w:rsidRPr="00FF13CA" w:rsidRDefault="00FF13CA" w:rsidP="00FF13CA">
      <w:pPr>
        <w:pStyle w:val="berschrift2"/>
        <w:jc w:val="both"/>
        <w:rPr>
          <w:b/>
          <w:color w:val="538135" w:themeColor="accent6" w:themeShade="BF"/>
          <w:lang w:val="de-AT"/>
        </w:rPr>
      </w:pPr>
      <w:bookmarkStart w:id="19" w:name="_Toc166498332"/>
      <w:r w:rsidRPr="00FF13CA">
        <w:rPr>
          <w:b/>
          <w:color w:val="538135" w:themeColor="accent6" w:themeShade="BF"/>
          <w:lang w:val="de-AT"/>
        </w:rPr>
        <w:t>4.1 Interne Instrumente/Formate</w:t>
      </w:r>
      <w:bookmarkEnd w:id="19"/>
    </w:p>
    <w:p w:rsidR="00DF5D1A" w:rsidRDefault="00DF5D1A" w:rsidP="00FF13CA">
      <w:pPr>
        <w:rPr>
          <w:lang w:val="de-AT"/>
        </w:rPr>
      </w:pPr>
      <w:r>
        <w:rPr>
          <w:lang w:val="de-AT"/>
        </w:rPr>
        <w:t>Bei den folgenden Instrumenten sind das Setting und die Frequenz zu beschreiben:</w:t>
      </w:r>
    </w:p>
    <w:p w:rsidR="00FF13CA" w:rsidRPr="00DF5D1A" w:rsidRDefault="00FF13CA" w:rsidP="00DF5D1A">
      <w:pPr>
        <w:pStyle w:val="Listenabsatz"/>
        <w:numPr>
          <w:ilvl w:val="0"/>
          <w:numId w:val="12"/>
        </w:numPr>
        <w:rPr>
          <w:lang w:val="de-AT"/>
        </w:rPr>
      </w:pPr>
      <w:r w:rsidRPr="00DF5D1A">
        <w:rPr>
          <w:lang w:val="de-AT"/>
        </w:rPr>
        <w:t>Teambesprechungen</w:t>
      </w:r>
    </w:p>
    <w:p w:rsidR="00FF13CA" w:rsidRPr="00DF5D1A" w:rsidRDefault="00FF13CA" w:rsidP="00DF5D1A">
      <w:pPr>
        <w:pStyle w:val="Listenabsatz"/>
        <w:numPr>
          <w:ilvl w:val="0"/>
          <w:numId w:val="12"/>
        </w:numPr>
        <w:rPr>
          <w:lang w:val="de-AT"/>
        </w:rPr>
      </w:pPr>
      <w:r w:rsidRPr="00DF5D1A">
        <w:rPr>
          <w:lang w:val="de-AT"/>
        </w:rPr>
        <w:t>Supervisionen</w:t>
      </w:r>
    </w:p>
    <w:p w:rsidR="00FF13CA" w:rsidRPr="00DF5D1A" w:rsidRDefault="00FF13CA" w:rsidP="00DF5D1A">
      <w:pPr>
        <w:pStyle w:val="Listenabsatz"/>
        <w:numPr>
          <w:ilvl w:val="0"/>
          <w:numId w:val="12"/>
        </w:numPr>
        <w:rPr>
          <w:lang w:val="de-AT"/>
        </w:rPr>
      </w:pPr>
      <w:r w:rsidRPr="00DF5D1A">
        <w:rPr>
          <w:lang w:val="de-AT"/>
        </w:rPr>
        <w:t>Klausuren, Organisationsentwicklung</w:t>
      </w:r>
    </w:p>
    <w:p w:rsidR="00FF13CA" w:rsidRDefault="00FF13CA" w:rsidP="00DF5D1A">
      <w:pPr>
        <w:pStyle w:val="Listenabsatz"/>
        <w:numPr>
          <w:ilvl w:val="0"/>
          <w:numId w:val="12"/>
        </w:numPr>
        <w:rPr>
          <w:lang w:val="de-AT"/>
        </w:rPr>
      </w:pPr>
      <w:r w:rsidRPr="00DF5D1A">
        <w:rPr>
          <w:lang w:val="de-AT"/>
        </w:rPr>
        <w:t>Fort- und Weiterbildung der Mitarbeiter</w:t>
      </w:r>
      <w:r w:rsidR="00F55628">
        <w:rPr>
          <w:lang w:val="de-AT"/>
        </w:rPr>
        <w:t>:</w:t>
      </w:r>
      <w:r w:rsidRPr="00DF5D1A">
        <w:rPr>
          <w:lang w:val="de-AT"/>
        </w:rPr>
        <w:t>innen</w:t>
      </w:r>
    </w:p>
    <w:p w:rsidR="00080A8B" w:rsidRPr="00DF5D1A" w:rsidRDefault="00080A8B" w:rsidP="00080A8B">
      <w:pPr>
        <w:pStyle w:val="Listenabsatz"/>
        <w:rPr>
          <w:lang w:val="de-AT"/>
        </w:rPr>
      </w:pPr>
    </w:p>
    <w:p w:rsidR="00FF13CA" w:rsidRPr="00DF5D1A" w:rsidRDefault="00DF5D1A" w:rsidP="00DF5D1A">
      <w:pPr>
        <w:pStyle w:val="berschrift2"/>
        <w:jc w:val="both"/>
        <w:rPr>
          <w:b/>
          <w:color w:val="538135" w:themeColor="accent6" w:themeShade="BF"/>
          <w:lang w:val="de-AT"/>
        </w:rPr>
      </w:pPr>
      <w:bookmarkStart w:id="20" w:name="_Toc166498333"/>
      <w:r w:rsidRPr="00DF5D1A">
        <w:rPr>
          <w:b/>
          <w:color w:val="538135" w:themeColor="accent6" w:themeShade="BF"/>
          <w:lang w:val="de-AT"/>
        </w:rPr>
        <w:t>4.2 Externe Instrumente/Formate</w:t>
      </w:r>
      <w:bookmarkEnd w:id="20"/>
    </w:p>
    <w:p w:rsidR="00DF5D1A" w:rsidRPr="00F55628" w:rsidRDefault="00DF5D1A" w:rsidP="00F55628">
      <w:pPr>
        <w:pStyle w:val="Listenabsatz"/>
        <w:numPr>
          <w:ilvl w:val="0"/>
          <w:numId w:val="12"/>
        </w:numPr>
        <w:rPr>
          <w:lang w:val="de-AT"/>
        </w:rPr>
      </w:pPr>
      <w:r w:rsidRPr="00F55628">
        <w:rPr>
          <w:lang w:val="de-AT"/>
        </w:rPr>
        <w:t>Arbeitsgremien mit Stakeholdern (Auftraggeber</w:t>
      </w:r>
      <w:r w:rsidR="00F55628" w:rsidRPr="00F55628">
        <w:rPr>
          <w:lang w:val="de-AT"/>
        </w:rPr>
        <w:t>:</w:t>
      </w:r>
      <w:r w:rsidRPr="00F55628">
        <w:rPr>
          <w:lang w:val="de-AT"/>
        </w:rPr>
        <w:t>innen, Jugendausschüsse, Gremien etc.)</w:t>
      </w:r>
    </w:p>
    <w:p w:rsidR="00DF5D1A" w:rsidRPr="00F55628" w:rsidRDefault="00DF5D1A" w:rsidP="00F55628">
      <w:pPr>
        <w:pStyle w:val="Listenabsatz"/>
        <w:numPr>
          <w:ilvl w:val="0"/>
          <w:numId w:val="12"/>
        </w:numPr>
        <w:rPr>
          <w:lang w:val="de-AT"/>
        </w:rPr>
      </w:pPr>
      <w:r w:rsidRPr="00F55628">
        <w:rPr>
          <w:lang w:val="de-AT"/>
        </w:rPr>
        <w:t>Gespräche mit Fördergeber</w:t>
      </w:r>
      <w:r w:rsidR="00F55628" w:rsidRPr="00F55628">
        <w:rPr>
          <w:lang w:val="de-AT"/>
        </w:rPr>
        <w:t>:</w:t>
      </w:r>
      <w:r w:rsidRPr="00F55628">
        <w:rPr>
          <w:lang w:val="de-AT"/>
        </w:rPr>
        <w:t>innen (Land, Stadt, Gemeinde etc.)</w:t>
      </w:r>
    </w:p>
    <w:p w:rsidR="00DF5D1A" w:rsidRDefault="00DF5D1A" w:rsidP="00FF13CA">
      <w:pPr>
        <w:rPr>
          <w:lang w:val="de-AT"/>
        </w:rPr>
      </w:pPr>
    </w:p>
    <w:p w:rsidR="00DF5D1A" w:rsidRDefault="00DF5D1A" w:rsidP="00DF5D1A">
      <w:pPr>
        <w:pStyle w:val="berschrift2"/>
        <w:jc w:val="both"/>
        <w:rPr>
          <w:b/>
          <w:color w:val="538135" w:themeColor="accent6" w:themeShade="BF"/>
          <w:lang w:val="de-AT"/>
        </w:rPr>
      </w:pPr>
      <w:bookmarkStart w:id="21" w:name="_Toc166498334"/>
      <w:r w:rsidRPr="00DF5D1A">
        <w:rPr>
          <w:b/>
          <w:color w:val="538135" w:themeColor="accent6" w:themeShade="BF"/>
          <w:lang w:val="de-AT"/>
        </w:rPr>
        <w:t xml:space="preserve">4.3 </w:t>
      </w:r>
      <w:r>
        <w:rPr>
          <w:b/>
          <w:color w:val="538135" w:themeColor="accent6" w:themeShade="BF"/>
          <w:lang w:val="de-AT"/>
        </w:rPr>
        <w:t>Prozesse und Instrumente in der Kooperation</w:t>
      </w:r>
      <w:bookmarkEnd w:id="21"/>
    </w:p>
    <w:p w:rsidR="00DF5D1A" w:rsidRDefault="00DF5D1A" w:rsidP="00080A8B">
      <w:pPr>
        <w:pStyle w:val="Listenabsatz"/>
        <w:numPr>
          <w:ilvl w:val="0"/>
          <w:numId w:val="11"/>
        </w:numPr>
        <w:rPr>
          <w:lang w:val="de-AT"/>
        </w:rPr>
      </w:pPr>
      <w:r>
        <w:rPr>
          <w:lang w:val="de-AT"/>
        </w:rPr>
        <w:t>Prozessmodell Qualitätsdialog</w:t>
      </w:r>
    </w:p>
    <w:p w:rsidR="00DF5D1A" w:rsidRPr="00DF5D1A" w:rsidRDefault="00DF5D1A" w:rsidP="00080A8B">
      <w:pPr>
        <w:pStyle w:val="Listenabsatz"/>
        <w:numPr>
          <w:ilvl w:val="0"/>
          <w:numId w:val="11"/>
        </w:numPr>
        <w:rPr>
          <w:lang w:val="de-AT"/>
        </w:rPr>
      </w:pPr>
      <w:r>
        <w:rPr>
          <w:lang w:val="de-AT"/>
        </w:rPr>
        <w:t>Dokumentation</w:t>
      </w:r>
    </w:p>
    <w:p w:rsidR="00746C52" w:rsidRPr="00746C52" w:rsidRDefault="00746C52" w:rsidP="00746C52">
      <w:pPr>
        <w:spacing w:after="0" w:line="240" w:lineRule="auto"/>
        <w:jc w:val="both"/>
        <w:rPr>
          <w:rFonts w:cstheme="minorHAnsi"/>
          <w:lang w:val="de-AT"/>
        </w:rPr>
      </w:pPr>
    </w:p>
    <w:p w:rsidR="00746C52" w:rsidRDefault="00746C52" w:rsidP="00080A8B">
      <w:pPr>
        <w:pStyle w:val="berschrift1"/>
        <w:jc w:val="both"/>
        <w:rPr>
          <w:b/>
          <w:color w:val="538135" w:themeColor="accent6" w:themeShade="BF"/>
          <w:lang w:val="de-AT"/>
        </w:rPr>
      </w:pPr>
      <w:bookmarkStart w:id="22" w:name="_Toc166498335"/>
      <w:r w:rsidRPr="00080A8B">
        <w:rPr>
          <w:b/>
          <w:color w:val="538135" w:themeColor="accent6" w:themeShade="BF"/>
          <w:lang w:val="de-AT"/>
        </w:rPr>
        <w:t>Literatur/Anhang</w:t>
      </w:r>
      <w:bookmarkEnd w:id="22"/>
    </w:p>
    <w:p w:rsidR="00080A8B" w:rsidRPr="00080A8B" w:rsidRDefault="00080A8B" w:rsidP="00080A8B">
      <w:pPr>
        <w:rPr>
          <w:lang w:val="de-AT"/>
        </w:rPr>
      </w:pPr>
      <w:r>
        <w:rPr>
          <w:lang w:val="de-AT"/>
        </w:rPr>
        <w:t>Sowohl beim Literaturverzeichnis als auch beim Zitieren durchgehende Richtlinie verwenden.</w:t>
      </w:r>
    </w:p>
    <w:p w:rsidR="00F55628" w:rsidRDefault="00F55628" w:rsidP="00F55628">
      <w:pPr>
        <w:pStyle w:val="Listenabsatz"/>
        <w:numPr>
          <w:ilvl w:val="0"/>
          <w:numId w:val="11"/>
        </w:numPr>
        <w:rPr>
          <w:lang w:val="de-AT"/>
        </w:rPr>
      </w:pPr>
      <w:r>
        <w:rPr>
          <w:lang w:val="de-AT"/>
        </w:rPr>
        <w:t xml:space="preserve">Schutzkonzept (vgl. dazu </w:t>
      </w:r>
      <w:hyperlink r:id="rId8" w:history="1">
        <w:r w:rsidRPr="000B65C1">
          <w:rPr>
            <w:rStyle w:val="Hyperlink"/>
            <w:lang w:val="de-AT"/>
          </w:rPr>
          <w:t>https://dv-jugend.at/downloads/</w:t>
        </w:r>
      </w:hyperlink>
      <w:r>
        <w:rPr>
          <w:lang w:val="de-AT"/>
        </w:rPr>
        <w:t xml:space="preserve">) </w:t>
      </w:r>
    </w:p>
    <w:p w:rsidR="00F55628" w:rsidRPr="00F55628" w:rsidRDefault="00F55628" w:rsidP="00F55628">
      <w:pPr>
        <w:pStyle w:val="Listenabsatz"/>
        <w:numPr>
          <w:ilvl w:val="0"/>
          <w:numId w:val="11"/>
        </w:numPr>
        <w:rPr>
          <w:lang w:val="de-AT"/>
        </w:rPr>
      </w:pPr>
      <w:r>
        <w:rPr>
          <w:lang w:val="de-AT"/>
        </w:rPr>
        <w:t>Marketingkonzept (Öffentlichkeitsarbeit)</w:t>
      </w:r>
    </w:p>
    <w:p w:rsidR="00F55628" w:rsidRDefault="00F55628" w:rsidP="00F55628">
      <w:pPr>
        <w:pStyle w:val="Listenabsatz"/>
        <w:rPr>
          <w:lang w:val="de-AT"/>
        </w:rPr>
      </w:pPr>
    </w:p>
    <w:p w:rsidR="00746C52" w:rsidRPr="00080A8B" w:rsidRDefault="00746C52" w:rsidP="00080A8B">
      <w:pPr>
        <w:pStyle w:val="Listenabsatz"/>
        <w:numPr>
          <w:ilvl w:val="0"/>
          <w:numId w:val="11"/>
        </w:numPr>
        <w:rPr>
          <w:lang w:val="de-AT"/>
        </w:rPr>
      </w:pPr>
      <w:r w:rsidRPr="00080A8B">
        <w:rPr>
          <w:lang w:val="de-AT"/>
        </w:rPr>
        <w:t>Studien</w:t>
      </w:r>
    </w:p>
    <w:p w:rsidR="00746C52" w:rsidRPr="00080A8B" w:rsidRDefault="00746C52" w:rsidP="00080A8B">
      <w:pPr>
        <w:pStyle w:val="Listenabsatz"/>
        <w:numPr>
          <w:ilvl w:val="0"/>
          <w:numId w:val="11"/>
        </w:numPr>
        <w:rPr>
          <w:lang w:val="de-AT"/>
        </w:rPr>
      </w:pPr>
      <w:r w:rsidRPr="00080A8B">
        <w:rPr>
          <w:lang w:val="de-AT"/>
        </w:rPr>
        <w:t>Befragungen</w:t>
      </w:r>
    </w:p>
    <w:p w:rsidR="00746C52" w:rsidRPr="00080A8B" w:rsidRDefault="00746C52" w:rsidP="00080A8B">
      <w:pPr>
        <w:pStyle w:val="Listenabsatz"/>
        <w:numPr>
          <w:ilvl w:val="0"/>
          <w:numId w:val="11"/>
        </w:numPr>
        <w:rPr>
          <w:lang w:val="de-AT"/>
        </w:rPr>
      </w:pPr>
      <w:r w:rsidRPr="00080A8B">
        <w:rPr>
          <w:lang w:val="de-AT"/>
        </w:rPr>
        <w:t>Regionale Konzepte</w:t>
      </w:r>
    </w:p>
    <w:p w:rsidR="00746C52" w:rsidRPr="00080A8B" w:rsidRDefault="00080A8B" w:rsidP="00080A8B">
      <w:pPr>
        <w:pStyle w:val="Listenabsatz"/>
        <w:numPr>
          <w:ilvl w:val="0"/>
          <w:numId w:val="11"/>
        </w:numPr>
        <w:rPr>
          <w:lang w:val="de-AT"/>
        </w:rPr>
      </w:pPr>
      <w:r>
        <w:rPr>
          <w:lang w:val="de-AT"/>
        </w:rPr>
        <w:t>J</w:t>
      </w:r>
      <w:r w:rsidR="00746C52" w:rsidRPr="00080A8B">
        <w:rPr>
          <w:lang w:val="de-AT"/>
        </w:rPr>
        <w:t xml:space="preserve">ugendstrategie </w:t>
      </w:r>
    </w:p>
    <w:p w:rsidR="00746C52" w:rsidRPr="00080A8B" w:rsidRDefault="00746C52" w:rsidP="00080A8B">
      <w:pPr>
        <w:pStyle w:val="Listenabsatz"/>
        <w:numPr>
          <w:ilvl w:val="0"/>
          <w:numId w:val="11"/>
        </w:numPr>
        <w:rPr>
          <w:lang w:val="de-AT"/>
        </w:rPr>
      </w:pPr>
      <w:r w:rsidRPr="00080A8B">
        <w:rPr>
          <w:lang w:val="de-AT"/>
        </w:rPr>
        <w:t>Jugendleitlinien</w:t>
      </w:r>
    </w:p>
    <w:p w:rsidR="00746C52" w:rsidRPr="00746C52" w:rsidRDefault="00746C52" w:rsidP="00746C52">
      <w:pPr>
        <w:spacing w:after="0" w:line="240" w:lineRule="auto"/>
        <w:rPr>
          <w:rFonts w:cstheme="minorHAnsi"/>
          <w:lang w:val="de-AT"/>
        </w:rPr>
      </w:pPr>
    </w:p>
    <w:p w:rsidR="00746C52" w:rsidRPr="00746C52" w:rsidRDefault="00746C52" w:rsidP="00746C52">
      <w:pPr>
        <w:spacing w:after="0" w:line="240" w:lineRule="auto"/>
        <w:rPr>
          <w:rFonts w:cstheme="minorHAnsi"/>
          <w:lang w:val="de-AT"/>
        </w:rPr>
      </w:pPr>
    </w:p>
    <w:p w:rsidR="00746C52" w:rsidRPr="00746C52" w:rsidRDefault="00746C52" w:rsidP="00080A8B">
      <w:pPr>
        <w:shd w:val="clear" w:color="auto" w:fill="E2EFD9" w:themeFill="accent6" w:themeFillTint="33"/>
        <w:spacing w:after="0" w:line="240" w:lineRule="auto"/>
        <w:rPr>
          <w:rFonts w:cstheme="minorHAnsi"/>
          <w:b/>
          <w:lang w:val="de-AT"/>
        </w:rPr>
      </w:pPr>
      <w:r w:rsidRPr="00746C52">
        <w:rPr>
          <w:rFonts w:cstheme="minorHAnsi"/>
          <w:b/>
          <w:lang w:val="de-AT"/>
        </w:rPr>
        <w:t>Weiter</w:t>
      </w:r>
      <w:r w:rsidR="00080A8B">
        <w:rPr>
          <w:rFonts w:cstheme="minorHAnsi"/>
          <w:b/>
          <w:lang w:val="de-AT"/>
        </w:rPr>
        <w:t>e</w:t>
      </w:r>
      <w:r w:rsidRPr="00746C52">
        <w:rPr>
          <w:rFonts w:cstheme="minorHAnsi"/>
          <w:b/>
          <w:lang w:val="de-AT"/>
        </w:rPr>
        <w:t xml:space="preserve"> Informationen unter:</w:t>
      </w:r>
    </w:p>
    <w:p w:rsidR="00746C52" w:rsidRPr="00746C52" w:rsidRDefault="00746C52" w:rsidP="00746C52">
      <w:pPr>
        <w:spacing w:after="0" w:line="240" w:lineRule="auto"/>
        <w:rPr>
          <w:rFonts w:cstheme="minorHAnsi"/>
          <w:b/>
          <w:lang w:val="de-AT"/>
        </w:rPr>
      </w:pPr>
    </w:p>
    <w:p w:rsidR="00746C52" w:rsidRPr="00F62F7D" w:rsidRDefault="00FD15A0" w:rsidP="00F62F7D">
      <w:pPr>
        <w:numPr>
          <w:ilvl w:val="0"/>
          <w:numId w:val="1"/>
        </w:numPr>
        <w:spacing w:before="240" w:after="0" w:line="240" w:lineRule="auto"/>
        <w:jc w:val="both"/>
        <w:rPr>
          <w:rFonts w:cstheme="minorHAnsi"/>
          <w:color w:val="0563C1" w:themeColor="hyperlink"/>
          <w:u w:val="single"/>
          <w:lang w:val="de-AT"/>
        </w:rPr>
      </w:pPr>
      <w:r>
        <w:rPr>
          <w:rFonts w:cstheme="minorHAnsi"/>
          <w:lang w:val="de-AT"/>
        </w:rPr>
        <w:t>Steirischer Dachverband der Offenen Jugendarbeit (Hg.) (2020): Handbuch der</w:t>
      </w:r>
      <w:r w:rsidR="00746C52" w:rsidRPr="00746C52">
        <w:rPr>
          <w:rFonts w:cstheme="minorHAnsi"/>
          <w:lang w:val="de-AT"/>
        </w:rPr>
        <w:t xml:space="preserve"> Offene</w:t>
      </w:r>
      <w:r>
        <w:rPr>
          <w:rFonts w:cstheme="minorHAnsi"/>
          <w:lang w:val="de-AT"/>
        </w:rPr>
        <w:t>n</w:t>
      </w:r>
      <w:r w:rsidR="00746C52" w:rsidRPr="00746C52">
        <w:rPr>
          <w:rFonts w:cstheme="minorHAnsi"/>
          <w:lang w:val="de-AT"/>
        </w:rPr>
        <w:t xml:space="preserve"> Jugen</w:t>
      </w:r>
      <w:r w:rsidR="00DF5D1A">
        <w:rPr>
          <w:rFonts w:cstheme="minorHAnsi"/>
          <w:lang w:val="de-AT"/>
        </w:rPr>
        <w:t>darbeit Steiermark</w:t>
      </w:r>
      <w:r>
        <w:rPr>
          <w:rFonts w:cstheme="minorHAnsi"/>
          <w:lang w:val="de-AT"/>
        </w:rPr>
        <w:t xml:space="preserve">. Grundlagen in Theorie und Praxis. </w:t>
      </w:r>
      <w:r w:rsidR="00746C52" w:rsidRPr="00746C52">
        <w:rPr>
          <w:rFonts w:cstheme="minorHAnsi"/>
          <w:lang w:val="de-AT"/>
        </w:rPr>
        <w:t>Neuauflage</w:t>
      </w:r>
      <w:r>
        <w:rPr>
          <w:rFonts w:cstheme="minorHAnsi"/>
          <w:lang w:val="de-AT"/>
        </w:rPr>
        <w:t xml:space="preserve"> 2020. Verlag für Jugendarbeit und Jugendpolitik: Graz.</w:t>
      </w:r>
      <w:r w:rsidR="00746C52" w:rsidRPr="00746C52">
        <w:rPr>
          <w:rFonts w:cstheme="minorHAnsi"/>
          <w:lang w:val="de-AT"/>
        </w:rPr>
        <w:t xml:space="preserve"> </w:t>
      </w:r>
      <w:hyperlink r:id="rId9" w:history="1">
        <w:r w:rsidR="00F62F7D" w:rsidRPr="00076F2D">
          <w:rPr>
            <w:rStyle w:val="Hyperlink"/>
          </w:rPr>
          <w:t>https://dv-jugend.at/press/wp-content/uploads/2022/03/QHB_Gesamtfassung_mitCover_13MaerzWEB-1.pdf</w:t>
        </w:r>
      </w:hyperlink>
    </w:p>
    <w:p w:rsidR="00DF5D1A" w:rsidRPr="00F62F7D" w:rsidRDefault="00DF5D1A" w:rsidP="00F62F7D">
      <w:pPr>
        <w:numPr>
          <w:ilvl w:val="0"/>
          <w:numId w:val="1"/>
        </w:numPr>
        <w:spacing w:before="240" w:after="0" w:line="240" w:lineRule="auto"/>
        <w:jc w:val="both"/>
        <w:rPr>
          <w:rFonts w:cstheme="minorHAnsi"/>
          <w:color w:val="0563C1" w:themeColor="hyperlink"/>
          <w:u w:val="single"/>
          <w:lang w:val="de-AT"/>
        </w:rPr>
      </w:pPr>
      <w:r>
        <w:rPr>
          <w:rFonts w:cstheme="minorHAnsi"/>
          <w:lang w:val="de-AT"/>
        </w:rPr>
        <w:t xml:space="preserve">bOJA </w:t>
      </w:r>
      <w:r w:rsidR="00FD15A0">
        <w:rPr>
          <w:rFonts w:cstheme="minorHAnsi"/>
          <w:lang w:val="de-AT"/>
        </w:rPr>
        <w:t>–</w:t>
      </w:r>
      <w:r w:rsidR="005029D8">
        <w:rPr>
          <w:rFonts w:cstheme="minorHAnsi"/>
          <w:lang w:val="de-AT"/>
        </w:rPr>
        <w:t xml:space="preserve"> B</w:t>
      </w:r>
      <w:r w:rsidR="00FD15A0">
        <w:rPr>
          <w:rFonts w:cstheme="minorHAnsi"/>
          <w:lang w:val="de-AT"/>
        </w:rPr>
        <w:t xml:space="preserve">undesweites Netzwerk Offene Jugendarbeit (Hg.) (2021): </w:t>
      </w:r>
      <w:r>
        <w:rPr>
          <w:rFonts w:cstheme="minorHAnsi"/>
          <w:lang w:val="de-AT"/>
        </w:rPr>
        <w:t xml:space="preserve">Offene Jugendarbeit in Österreich. Ein Handbuch. </w:t>
      </w:r>
      <w:r w:rsidR="00FD15A0">
        <w:rPr>
          <w:rFonts w:cstheme="minorHAnsi"/>
          <w:lang w:val="de-AT"/>
        </w:rPr>
        <w:t xml:space="preserve">Wien/Berlin: mandelbaum verlag. </w:t>
      </w:r>
      <w:hyperlink r:id="rId10" w:history="1">
        <w:r w:rsidR="00F62F7D" w:rsidRPr="00076F2D">
          <w:rPr>
            <w:rStyle w:val="Hyperlink"/>
          </w:rPr>
          <w:t>https://www.boja.at/sites/default/files/wissen/2022-01/Handbuch_mitCover.pdf</w:t>
        </w:r>
      </w:hyperlink>
    </w:p>
    <w:p w:rsidR="00746C52" w:rsidRPr="00FA5246" w:rsidRDefault="005029D8" w:rsidP="00FA5246">
      <w:pPr>
        <w:numPr>
          <w:ilvl w:val="0"/>
          <w:numId w:val="1"/>
        </w:numPr>
        <w:spacing w:before="240" w:after="0" w:line="240" w:lineRule="auto"/>
        <w:jc w:val="both"/>
        <w:rPr>
          <w:rFonts w:cstheme="minorHAnsi"/>
          <w:lang w:val="de-AT"/>
        </w:rPr>
      </w:pPr>
      <w:r>
        <w:rPr>
          <w:rFonts w:cstheme="minorHAnsi"/>
          <w:lang w:val="de-AT"/>
        </w:rPr>
        <w:t>bOJA – Bundesweites Netzwerk Offene Jugendarbeit (Hg.) (2016): Ziele, Leistungen &amp; Wirkungen der o</w:t>
      </w:r>
      <w:r w:rsidR="00746C52" w:rsidRPr="00746C52">
        <w:rPr>
          <w:rFonts w:cstheme="minorHAnsi"/>
          <w:lang w:val="de-AT"/>
        </w:rPr>
        <w:t>ffenen Jugendarbeit in Österreich</w:t>
      </w:r>
      <w:r>
        <w:rPr>
          <w:rFonts w:cstheme="minorHAnsi"/>
          <w:lang w:val="de-AT"/>
        </w:rPr>
        <w:t>.</w:t>
      </w:r>
      <w:r w:rsidR="00746C52" w:rsidRPr="00746C52">
        <w:rPr>
          <w:rFonts w:cstheme="minorHAnsi"/>
          <w:lang w:val="de-AT"/>
        </w:rPr>
        <w:t xml:space="preserve"> </w:t>
      </w:r>
      <w:r>
        <w:rPr>
          <w:rFonts w:cstheme="minorHAnsi"/>
          <w:lang w:val="de-AT"/>
        </w:rPr>
        <w:t xml:space="preserve">bOJA – Bundesweites Netzwerk Offene Jugendarbeit: Wien. </w:t>
      </w:r>
      <w:hyperlink r:id="rId11" w:history="1">
        <w:r w:rsidR="00FA5246" w:rsidRPr="00076F2D">
          <w:rPr>
            <w:rStyle w:val="Hyperlink"/>
          </w:rPr>
          <w:t>https://www.boja.at/sites/default/files/downloads/2020-02/2_Wirkungskonzept.pdf</w:t>
        </w:r>
      </w:hyperlink>
    </w:p>
    <w:p w:rsidR="005029D8" w:rsidRDefault="005029D8" w:rsidP="00080A8B">
      <w:pPr>
        <w:pStyle w:val="Listenabsatz"/>
        <w:numPr>
          <w:ilvl w:val="0"/>
          <w:numId w:val="1"/>
        </w:numPr>
        <w:spacing w:before="240" w:after="120" w:line="240" w:lineRule="auto"/>
        <w:jc w:val="both"/>
        <w:rPr>
          <w:rFonts w:cstheme="minorHAnsi"/>
          <w:lang w:val="de-AT"/>
        </w:rPr>
      </w:pPr>
      <w:r w:rsidRPr="005029D8">
        <w:rPr>
          <w:rFonts w:cstheme="minorHAnsi"/>
          <w:lang w:val="de-AT"/>
        </w:rPr>
        <w:t>Amt der Steiermärkischen Landesregierung – Abteilung 6 Bildung und Gesellschaft; Fachabteilung Gesellschaft – Referat Jugend (2016): Strategische Ausrichtung der Kinder- und Jugendarbeit des Landes Steiermark – 2017-2022. Graz.</w:t>
      </w:r>
    </w:p>
    <w:p w:rsidR="00080A8B" w:rsidRPr="005029D8" w:rsidRDefault="00080A8B" w:rsidP="00080A8B">
      <w:pPr>
        <w:pStyle w:val="Listenabsatz"/>
        <w:spacing w:before="240" w:after="120" w:line="240" w:lineRule="auto"/>
        <w:jc w:val="both"/>
        <w:rPr>
          <w:rFonts w:cstheme="minorHAnsi"/>
          <w:lang w:val="de-AT"/>
        </w:rPr>
      </w:pPr>
    </w:p>
    <w:p w:rsidR="00746C52" w:rsidRDefault="005029D8" w:rsidP="00F55628">
      <w:pPr>
        <w:pStyle w:val="Listenabsatz"/>
        <w:numPr>
          <w:ilvl w:val="0"/>
          <w:numId w:val="1"/>
        </w:numPr>
        <w:spacing w:before="240"/>
      </w:pPr>
      <w:r w:rsidRPr="005029D8">
        <w:t>Amt der Steiermärkischen Landesregierung – Abteilung 6 Bildung und Gesellschaft; Fachabteilung Gesellschaft – Referat Jugend</w:t>
      </w:r>
      <w:r>
        <w:t xml:space="preserve"> (o. J.</w:t>
      </w:r>
      <w:r w:rsidRPr="00C21E47">
        <w:t>)</w:t>
      </w:r>
      <w:r>
        <w:t xml:space="preserve">: Merkblatt für Förderungen der Offenen Jugendarbeit. Graz. </w:t>
      </w:r>
      <w:hyperlink r:id="rId12" w:history="1">
        <w:r w:rsidR="00F55628" w:rsidRPr="000B65C1">
          <w:rPr>
            <w:rStyle w:val="Hyperlink"/>
          </w:rPr>
          <w:t>https://www.jugendreferat.steiermark.at/cms/dokumente/12839845_165445124/5f7450b8/Merkblatt%202023%20September%20final.pdf</w:t>
        </w:r>
      </w:hyperlink>
      <w:r w:rsidR="00F55628">
        <w:t xml:space="preserve">. </w:t>
      </w:r>
    </w:p>
    <w:p w:rsidR="00080A8B" w:rsidRPr="005029D8" w:rsidRDefault="00080A8B" w:rsidP="00080A8B">
      <w:pPr>
        <w:pStyle w:val="Listenabsatz"/>
        <w:spacing w:before="240"/>
      </w:pPr>
    </w:p>
    <w:p w:rsidR="00746C52" w:rsidRPr="00CF2F10" w:rsidRDefault="00080A8B" w:rsidP="00CF2F10">
      <w:pPr>
        <w:pStyle w:val="Listenabsatz"/>
        <w:numPr>
          <w:ilvl w:val="0"/>
          <w:numId w:val="1"/>
        </w:numPr>
        <w:spacing w:before="240" w:after="120" w:line="240" w:lineRule="auto"/>
        <w:jc w:val="both"/>
        <w:rPr>
          <w:rFonts w:cstheme="minorHAnsi"/>
          <w:lang w:val="de-AT"/>
        </w:rPr>
      </w:pPr>
      <w:r w:rsidRPr="00080A8B">
        <w:rPr>
          <w:rFonts w:cstheme="minorHAnsi"/>
          <w:lang w:val="de-AT"/>
        </w:rPr>
        <w:t>Amt der Steiermärkischen Landesregierung – Abteilung 6 Bildung und Gesellschaft; Fachabteilung Gesellschaft – Referat Jugend (2019): Das Steiermärkische Jugendgesetz. Graz.</w:t>
      </w:r>
      <w:r>
        <w:rPr>
          <w:rFonts w:cstheme="minorHAnsi"/>
          <w:lang w:val="de-AT"/>
        </w:rPr>
        <w:t xml:space="preserve"> </w:t>
      </w:r>
      <w:hyperlink r:id="rId13" w:history="1">
        <w:r w:rsidR="00CF2F10" w:rsidRPr="00076F2D">
          <w:rPr>
            <w:rStyle w:val="Hyperlink"/>
          </w:rPr>
          <w:t>https://www.ris.bka.gv.at/GeltendeFassung.wxe?Abfrage=LrStmk&amp;Gesetzesnummer=20000626</w:t>
        </w:r>
      </w:hyperlink>
    </w:p>
    <w:p w:rsidR="00746C52" w:rsidRPr="00746C52" w:rsidRDefault="00746C52">
      <w:pPr>
        <w:rPr>
          <w:lang w:val="de-AT"/>
        </w:rPr>
      </w:pPr>
    </w:p>
    <w:sectPr w:rsidR="00746C52" w:rsidRPr="00746C52">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57" w:rsidRDefault="006B5A57" w:rsidP="00746C52">
      <w:pPr>
        <w:spacing w:after="0" w:line="240" w:lineRule="auto"/>
      </w:pPr>
      <w:r>
        <w:separator/>
      </w:r>
    </w:p>
  </w:endnote>
  <w:endnote w:type="continuationSeparator" w:id="0">
    <w:p w:rsidR="006B5A57" w:rsidRDefault="006B5A57" w:rsidP="0074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560622"/>
      <w:docPartObj>
        <w:docPartGallery w:val="Page Numbers (Bottom of Page)"/>
        <w:docPartUnique/>
      </w:docPartObj>
    </w:sdtPr>
    <w:sdtEndPr/>
    <w:sdtContent>
      <w:p w:rsidR="00AC24B8" w:rsidRDefault="00AC24B8">
        <w:pPr>
          <w:pStyle w:val="Fuzeile"/>
          <w:jc w:val="right"/>
        </w:pPr>
        <w:r>
          <w:fldChar w:fldCharType="begin"/>
        </w:r>
        <w:r>
          <w:instrText>PAGE   \* MERGEFORMAT</w:instrText>
        </w:r>
        <w:r>
          <w:fldChar w:fldCharType="separate"/>
        </w:r>
        <w:r w:rsidR="00661989">
          <w:rPr>
            <w:noProof/>
          </w:rPr>
          <w:t>3</w:t>
        </w:r>
        <w:r>
          <w:fldChar w:fldCharType="end"/>
        </w:r>
      </w:p>
    </w:sdtContent>
  </w:sdt>
  <w:p w:rsidR="00AC24B8" w:rsidRDefault="00AC24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57" w:rsidRDefault="006B5A57" w:rsidP="00746C52">
      <w:pPr>
        <w:spacing w:after="0" w:line="240" w:lineRule="auto"/>
      </w:pPr>
      <w:r>
        <w:separator/>
      </w:r>
    </w:p>
  </w:footnote>
  <w:footnote w:type="continuationSeparator" w:id="0">
    <w:p w:rsidR="006B5A57" w:rsidRDefault="006B5A57" w:rsidP="00746C52">
      <w:pPr>
        <w:spacing w:after="0" w:line="240" w:lineRule="auto"/>
      </w:pPr>
      <w:r>
        <w:continuationSeparator/>
      </w:r>
    </w:p>
  </w:footnote>
  <w:footnote w:id="1">
    <w:p w:rsidR="007E38F8" w:rsidRPr="00BC4569" w:rsidRDefault="007E38F8" w:rsidP="007E38F8">
      <w:pPr>
        <w:pStyle w:val="KeinLeerraum"/>
        <w:jc w:val="both"/>
        <w:rPr>
          <w:rFonts w:cstheme="minorHAnsi"/>
          <w:sz w:val="18"/>
          <w:szCs w:val="18"/>
        </w:rPr>
      </w:pPr>
      <w:r w:rsidRPr="00BC4569">
        <w:rPr>
          <w:rStyle w:val="Funotenzeichen"/>
          <w:rFonts w:cstheme="minorHAnsi"/>
          <w:sz w:val="18"/>
          <w:szCs w:val="18"/>
          <w:vertAlign w:val="superscript"/>
        </w:rPr>
        <w:footnoteRef/>
      </w:r>
      <w:r w:rsidRPr="00BC4569">
        <w:rPr>
          <w:rFonts w:cstheme="minorHAnsi"/>
          <w:sz w:val="18"/>
          <w:szCs w:val="18"/>
        </w:rPr>
        <w:t xml:space="preserve"> Methoden sind planmäßige und systematische Vorgehensweisen, um ein Ziel zu erreichen. Geben Sie die Gründe/Motive für die Wahl der jeweiligen Motive an, </w:t>
      </w:r>
      <w:r w:rsidRPr="00BC4569">
        <w:rPr>
          <w:rFonts w:cstheme="minorHAnsi"/>
          <w:b/>
          <w:sz w:val="18"/>
          <w:szCs w:val="18"/>
          <w:u w:val="single"/>
        </w:rPr>
        <w:t>was soll wie</w:t>
      </w:r>
      <w:r w:rsidRPr="00BC4569">
        <w:rPr>
          <w:rFonts w:cstheme="minorHAnsi"/>
          <w:sz w:val="18"/>
          <w:szCs w:val="18"/>
        </w:rPr>
        <w:t xml:space="preserve"> erreicht werden. Die hier aufgelisteten Methoden haben in der Offenen Jugendarbeit eine besondere Relevanz.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F56"/>
    <w:multiLevelType w:val="hybridMultilevel"/>
    <w:tmpl w:val="5D807172"/>
    <w:lvl w:ilvl="0" w:tplc="7EB2ED7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C1BEF"/>
    <w:multiLevelType w:val="hybridMultilevel"/>
    <w:tmpl w:val="C4628B5A"/>
    <w:lvl w:ilvl="0" w:tplc="7EB2ED7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F6155"/>
    <w:multiLevelType w:val="hybridMultilevel"/>
    <w:tmpl w:val="8DEC182A"/>
    <w:lvl w:ilvl="0" w:tplc="7EB2ED74">
      <w:start w:val="1"/>
      <w:numFmt w:val="bullet"/>
      <w:lvlText w:val=""/>
      <w:lvlJc w:val="left"/>
      <w:pPr>
        <w:ind w:left="720" w:hanging="360"/>
      </w:pPr>
      <w:rPr>
        <w:rFonts w:ascii="Symbol" w:hAnsi="Symbol" w:hint="default"/>
      </w:rPr>
    </w:lvl>
    <w:lvl w:ilvl="1" w:tplc="7EB2ED7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30E06"/>
    <w:multiLevelType w:val="hybridMultilevel"/>
    <w:tmpl w:val="6EA2C342"/>
    <w:lvl w:ilvl="0" w:tplc="7EB2ED7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E42250"/>
    <w:multiLevelType w:val="multilevel"/>
    <w:tmpl w:val="017405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C8B08FA"/>
    <w:multiLevelType w:val="hybridMultilevel"/>
    <w:tmpl w:val="D346D080"/>
    <w:lvl w:ilvl="0" w:tplc="FB6871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CE585C"/>
    <w:multiLevelType w:val="hybridMultilevel"/>
    <w:tmpl w:val="F5708608"/>
    <w:lvl w:ilvl="0" w:tplc="7EB2ED7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8B2D28"/>
    <w:multiLevelType w:val="hybridMultilevel"/>
    <w:tmpl w:val="AD5A01A2"/>
    <w:lvl w:ilvl="0" w:tplc="7EB2ED74">
      <w:start w:val="1"/>
      <w:numFmt w:val="bullet"/>
      <w:lvlText w:val=""/>
      <w:lvlJc w:val="left"/>
      <w:pPr>
        <w:ind w:left="720" w:hanging="360"/>
      </w:pPr>
      <w:rPr>
        <w:rFonts w:ascii="Symbol" w:hAnsi="Symbol" w:hint="default"/>
      </w:rPr>
    </w:lvl>
    <w:lvl w:ilvl="1" w:tplc="1D60714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792798"/>
    <w:multiLevelType w:val="hybridMultilevel"/>
    <w:tmpl w:val="364ECD4C"/>
    <w:lvl w:ilvl="0" w:tplc="7EB2ED7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CC1177"/>
    <w:multiLevelType w:val="hybridMultilevel"/>
    <w:tmpl w:val="8E001FC0"/>
    <w:lvl w:ilvl="0" w:tplc="7EB2ED7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8A0AE4"/>
    <w:multiLevelType w:val="hybridMultilevel"/>
    <w:tmpl w:val="19C02F90"/>
    <w:lvl w:ilvl="0" w:tplc="7EB2ED74">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5B510597"/>
    <w:multiLevelType w:val="hybridMultilevel"/>
    <w:tmpl w:val="47F29D6A"/>
    <w:lvl w:ilvl="0" w:tplc="7EB2ED7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7F58D4"/>
    <w:multiLevelType w:val="hybridMultilevel"/>
    <w:tmpl w:val="150CBCC6"/>
    <w:lvl w:ilvl="0" w:tplc="1F3A3DE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66A52"/>
    <w:multiLevelType w:val="multilevel"/>
    <w:tmpl w:val="35A4310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8E2B9B"/>
    <w:multiLevelType w:val="hybridMultilevel"/>
    <w:tmpl w:val="266C8266"/>
    <w:lvl w:ilvl="0" w:tplc="7EB2ED74">
      <w:start w:val="1"/>
      <w:numFmt w:val="bullet"/>
      <w:lvlText w:val=""/>
      <w:lvlJc w:val="left"/>
      <w:pPr>
        <w:ind w:left="2148" w:hanging="360"/>
      </w:pPr>
      <w:rPr>
        <w:rFonts w:ascii="Symbol" w:hAnsi="Symbol"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num w:numId="1">
    <w:abstractNumId w:val="12"/>
  </w:num>
  <w:num w:numId="2">
    <w:abstractNumId w:val="4"/>
  </w:num>
  <w:num w:numId="3">
    <w:abstractNumId w:val="13"/>
  </w:num>
  <w:num w:numId="4">
    <w:abstractNumId w:val="3"/>
  </w:num>
  <w:num w:numId="5">
    <w:abstractNumId w:val="5"/>
  </w:num>
  <w:num w:numId="6">
    <w:abstractNumId w:val="7"/>
  </w:num>
  <w:num w:numId="7">
    <w:abstractNumId w:val="0"/>
  </w:num>
  <w:num w:numId="8">
    <w:abstractNumId w:val="2"/>
  </w:num>
  <w:num w:numId="9">
    <w:abstractNumId w:val="10"/>
  </w:num>
  <w:num w:numId="10">
    <w:abstractNumId w:val="14"/>
  </w:num>
  <w:num w:numId="11">
    <w:abstractNumId w:val="9"/>
  </w:num>
  <w:num w:numId="12">
    <w:abstractNumId w:val="11"/>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52"/>
    <w:rsid w:val="00080A8B"/>
    <w:rsid w:val="000F30C4"/>
    <w:rsid w:val="001328FE"/>
    <w:rsid w:val="001C0D6C"/>
    <w:rsid w:val="00293326"/>
    <w:rsid w:val="00295917"/>
    <w:rsid w:val="00341B0B"/>
    <w:rsid w:val="003A5A76"/>
    <w:rsid w:val="003C77D8"/>
    <w:rsid w:val="005029D8"/>
    <w:rsid w:val="005647D9"/>
    <w:rsid w:val="00581536"/>
    <w:rsid w:val="00646C96"/>
    <w:rsid w:val="00661989"/>
    <w:rsid w:val="006923E0"/>
    <w:rsid w:val="006B5A57"/>
    <w:rsid w:val="006C0C83"/>
    <w:rsid w:val="006E0326"/>
    <w:rsid w:val="00746C52"/>
    <w:rsid w:val="00793F5E"/>
    <w:rsid w:val="007E38F8"/>
    <w:rsid w:val="00802A2D"/>
    <w:rsid w:val="008B0756"/>
    <w:rsid w:val="00AC24B8"/>
    <w:rsid w:val="00C25DAC"/>
    <w:rsid w:val="00CF2F10"/>
    <w:rsid w:val="00DF5D1A"/>
    <w:rsid w:val="00F55628"/>
    <w:rsid w:val="00F62F7D"/>
    <w:rsid w:val="00FA5246"/>
    <w:rsid w:val="00FD15A0"/>
    <w:rsid w:val="00FF1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1B46"/>
  <w15:chartTrackingRefBased/>
  <w15:docId w15:val="{A4AB26CA-AEC7-4C79-94E0-8493432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46C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46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46C5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46C52"/>
    <w:rPr>
      <w:sz w:val="20"/>
      <w:szCs w:val="20"/>
    </w:rPr>
  </w:style>
  <w:style w:type="paragraph" w:styleId="KeinLeerraum">
    <w:name w:val="No Spacing"/>
    <w:uiPriority w:val="1"/>
    <w:qFormat/>
    <w:rsid w:val="00746C52"/>
    <w:pPr>
      <w:spacing w:after="0" w:line="240" w:lineRule="auto"/>
    </w:pPr>
    <w:rPr>
      <w:lang w:val="de-AT"/>
    </w:rPr>
  </w:style>
  <w:style w:type="character" w:styleId="Funotenzeichen">
    <w:name w:val="footnote reference"/>
    <w:basedOn w:val="Absatz-Standardschriftart"/>
    <w:uiPriority w:val="99"/>
    <w:rsid w:val="00746C52"/>
    <w:rPr>
      <w:rFonts w:cs="Times New Roman"/>
      <w:sz w:val="20"/>
      <w:vertAlign w:val="baseline"/>
    </w:rPr>
  </w:style>
  <w:style w:type="table" w:customStyle="1" w:styleId="Tabellenraster2">
    <w:name w:val="Tabellenraster2"/>
    <w:basedOn w:val="NormaleTabelle"/>
    <w:next w:val="Tabellenraster"/>
    <w:uiPriority w:val="39"/>
    <w:rsid w:val="0074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74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6C52"/>
    <w:pPr>
      <w:ind w:left="720"/>
      <w:contextualSpacing/>
    </w:pPr>
  </w:style>
  <w:style w:type="character" w:customStyle="1" w:styleId="berschrift1Zchn">
    <w:name w:val="Überschrift 1 Zchn"/>
    <w:basedOn w:val="Absatz-Standardschriftart"/>
    <w:link w:val="berschrift1"/>
    <w:uiPriority w:val="9"/>
    <w:rsid w:val="00746C5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46C52"/>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FD15A0"/>
    <w:rPr>
      <w:color w:val="0563C1" w:themeColor="hyperlink"/>
      <w:u w:val="single"/>
    </w:rPr>
  </w:style>
  <w:style w:type="paragraph" w:styleId="Kopfzeile">
    <w:name w:val="header"/>
    <w:basedOn w:val="Standard"/>
    <w:link w:val="KopfzeileZchn"/>
    <w:uiPriority w:val="99"/>
    <w:unhideWhenUsed/>
    <w:rsid w:val="00AC24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4B8"/>
  </w:style>
  <w:style w:type="paragraph" w:styleId="Fuzeile">
    <w:name w:val="footer"/>
    <w:basedOn w:val="Standard"/>
    <w:link w:val="FuzeileZchn"/>
    <w:uiPriority w:val="99"/>
    <w:unhideWhenUsed/>
    <w:rsid w:val="00AC24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24B8"/>
  </w:style>
  <w:style w:type="paragraph" w:styleId="Inhaltsverzeichnisberschrift">
    <w:name w:val="TOC Heading"/>
    <w:basedOn w:val="berschrift1"/>
    <w:next w:val="Standard"/>
    <w:uiPriority w:val="39"/>
    <w:unhideWhenUsed/>
    <w:qFormat/>
    <w:rsid w:val="00AC24B8"/>
    <w:pPr>
      <w:outlineLvl w:val="9"/>
    </w:pPr>
    <w:rPr>
      <w:lang w:eastAsia="de-DE"/>
    </w:rPr>
  </w:style>
  <w:style w:type="paragraph" w:styleId="Verzeichnis1">
    <w:name w:val="toc 1"/>
    <w:basedOn w:val="Standard"/>
    <w:next w:val="Standard"/>
    <w:autoRedefine/>
    <w:uiPriority w:val="39"/>
    <w:unhideWhenUsed/>
    <w:rsid w:val="00AC24B8"/>
    <w:pPr>
      <w:spacing w:after="100"/>
    </w:pPr>
  </w:style>
  <w:style w:type="paragraph" w:styleId="Verzeichnis2">
    <w:name w:val="toc 2"/>
    <w:basedOn w:val="Standard"/>
    <w:next w:val="Standard"/>
    <w:autoRedefine/>
    <w:uiPriority w:val="39"/>
    <w:unhideWhenUsed/>
    <w:rsid w:val="00AC24B8"/>
    <w:pPr>
      <w:spacing w:after="100"/>
      <w:ind w:left="220"/>
    </w:pPr>
  </w:style>
  <w:style w:type="paragraph" w:styleId="Sprechblasentext">
    <w:name w:val="Balloon Text"/>
    <w:basedOn w:val="Standard"/>
    <w:link w:val="SprechblasentextZchn"/>
    <w:uiPriority w:val="99"/>
    <w:semiHidden/>
    <w:unhideWhenUsed/>
    <w:rsid w:val="005647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47D9"/>
    <w:rPr>
      <w:rFonts w:ascii="Segoe UI" w:hAnsi="Segoe UI" w:cs="Segoe UI"/>
      <w:sz w:val="18"/>
      <w:szCs w:val="18"/>
    </w:rPr>
  </w:style>
  <w:style w:type="character" w:styleId="BesuchterLink">
    <w:name w:val="FollowedHyperlink"/>
    <w:basedOn w:val="Absatz-Standardschriftart"/>
    <w:uiPriority w:val="99"/>
    <w:semiHidden/>
    <w:unhideWhenUsed/>
    <w:rsid w:val="00F62F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jugend.at/downloads/" TargetMode="External"/><Relationship Id="rId13" Type="http://schemas.openxmlformats.org/officeDocument/2006/relationships/hyperlink" Target="https://www.ris.bka.gv.at/GeltendeFassung.wxe?Abfrage=LrStmk&amp;Gesetzesnummer=200006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gendreferat.steiermark.at/cms/dokumente/12839845_165445124/5f7450b8/Merkblatt%202023%20September%20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ja.at/sites/default/files/downloads/2020-02/2_Wirkungskonzep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ja.at/sites/default/files/wissen/2022-01/Handbuch_mitCover.pdf" TargetMode="External"/><Relationship Id="rId4" Type="http://schemas.openxmlformats.org/officeDocument/2006/relationships/settings" Target="settings.xml"/><Relationship Id="rId9" Type="http://schemas.openxmlformats.org/officeDocument/2006/relationships/hyperlink" Target="https://dv-jugend.at/press/wp-content/uploads/2022/03/QHB_Gesamtfassung_mitCover_13MaerzWEB-1.pdf"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5EB4-034B-48A1-A378-8167DA57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8341</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Walzl-Seidl</dc:creator>
  <cp:keywords/>
  <dc:description/>
  <cp:lastModifiedBy>Florian Arlt</cp:lastModifiedBy>
  <cp:revision>2</cp:revision>
  <cp:lastPrinted>2023-06-02T10:57:00Z</cp:lastPrinted>
  <dcterms:created xsi:type="dcterms:W3CDTF">2024-05-13T12:36:00Z</dcterms:created>
  <dcterms:modified xsi:type="dcterms:W3CDTF">2024-05-13T12:36:00Z</dcterms:modified>
</cp:coreProperties>
</file>